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BauKaG (Bayern) — Versagung und Löschung der Eintragung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Eintragung in die Architektenliste, die Stadtplanerliste, die Liste Beratender Ingenieure oder das Verzeichnis nach Art. 2 Abs. 1 Satz 2 ist zu versagen, wenn Tatsachen vorliegen, aus denen sich ergibt, dass die Bewerberin oder der Bewerber nicht die für den jeweiligen Beruf erforderliche Zuverlässigkeit besitzt.</w:t>
      </w:r>
    </w:p>
    <w:p>
      <w:r>
        <w:t xml:space="preserve">(2) Die Eintragung ist zu löschen, wenn</w:t>
      </w:r>
    </w:p>
    <w:p>
      <w:r>
        <w:t xml:space="preserve">1. die eingetragene Person dies schriftlich beantragt,</w:t>
      </w:r>
    </w:p>
    <w:p>
      <w:r>
        <w:t xml:space="preserve">2. die eingetragene Person verstorben ist,</w:t>
      </w:r>
    </w:p>
    <w:p>
      <w:r>
        <w:t xml:space="preserve">3. in einem berufsgerichtlichen Verfahren rechtskräftig auf Löschung der Eintragung erkannt worden ist oder</w:t>
      </w:r>
    </w:p>
    <w:p>
      <w:r>
        <w:t xml:space="preserve">4. die eingetragene Person ihren Wohnsitz, ihre Niederlassung oder ihre überwiegende berufliche Beschäftigung in Bayern dauerhaft aufgibt.</w:t>
      </w:r>
    </w:p>
    <w:p>
      <w:r>
        <w:t xml:space="preserve">Die Vorschriften des Bayerischen Verwaltungsverfahrensgesetzes über die Rücknahme und den Widerruf eines Verwaltungsaktes bleiben unberührt.</w:t>
      </w:r>
    </w:p>
    <w:p>
      <w:r>
        <w:rPr>
          <w:color w:val="555555"/>
          <w:sz w:val="17"/>
        </w:rPr>
        <w:t xml:space="preserve">Zitiervorschlag: Art 7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