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BauKaG (Bayern) — Liste Beratender Ingenieure, Eintragung</w:t>
      </w:r>
    </w:p>
    <w:p>
      <w:r>
        <w:rPr>
          <w:color w:val="555555"/>
          <w:sz w:val="18"/>
        </w:rPr>
        <w:t xml:space="preserve">Baukammerngesetz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Liste Beratender Ingenieure wird von der Bayerischen Ingenieurekammer-Bau (Ingenieurekammer-Bau) geführt. Aus der Liste muss die Zugehörigkeit der oder des Eingetragenen zu den im Bauwesen tätigen oder den sonstigen Beratenden Ingenieurinnen oder Ingenieuren nach Art. 12 Abs. 5 Satz 1 Nr. 2 Buchst. a ersichtlich sein. Im Bauwesen tätig ist eine Ingenieurin oder ein Ingenieur insbesondere, wenn sie oder er in einer oder mehreren Fachrichtungen des Bauingenieur-, Vermessungs-, Wasserwirtschafts- oder Verkehrswesens, der Ingenieurgeologie, der Bauphysik, der Energie-, Heizungs-, Klima-, Ver- und Entsorgungs-, Telekommunikations-, Elektro- und Lichttechnik, der Förder- und Lagertechnik oder der Arbeitssicherheit an baulichen Anlagen tätig ist.</w:t>
      </w:r>
    </w:p>
    <w:p>
      <w:r>
        <w:t xml:space="preserve">(2) In die Liste Beratender Ingenieure ist auf Antrag einzutragen, wer</w:t>
      </w:r>
    </w:p>
    <w:p>
      <w:r>
        <w:t xml:space="preserve">1. Wohnsitz, Niederlassung oder überwiegende berufliche Beschäftigung in Bayern hat,</w:t>
      </w:r>
    </w:p>
    <w:p>
      <w:r>
        <w:t xml:space="preserve">2. nach den Vorschriften des Bayerischen Ingenieurgesetzes (BayIngG) berechtigt ist, die Berufsbezeichnung „Ingenieurin“ oder „Ingenieur“ zu führen,</w:t>
      </w:r>
    </w:p>
    <w:p>
      <w:r>
        <w:t xml:space="preserve">3. seit dem Zeitpunkt des Erwerbs der Berechtigung nach Nr. 2 eine nachfolgende entsprechende praktische Tätigkeit von mindestens drei Jahren ausgeübt hat, die auf den während des Studiums nach Art. 2 Abs. 1 Nr. 1 BayIngG erworbenen Kenntnissen, Fähigkeiten und Kompetenzen aufbaut, und</w:t>
      </w:r>
    </w:p>
    <w:p>
      <w:r>
        <w:t xml:space="preserve">4. seinen Beruf eigenverantwortlich und unabhängig ausübt.</w:t>
      </w:r>
    </w:p>
    <w:p>
      <w:r>
        <w:t xml:space="preserve">Auf die Zeit der praktischen Tätigkeit sind berufsfördernde Fort- und Weiterbildungsveranstaltungen der Ingenieurekammer-Bau im Aufgabenbereich der technischen und wirtschaftlichen Planung und des Baurechts sowie ein Jahr eines einschlägigen abgeschlossenen Master-Ingenieurstudiengangs anzurechnen. Art. 4 Abs. 1 und 2 BayIngG gilt entsprechend. Art. 4 Abs. 3 und 4 gilt entsprechend.</w:t>
      </w:r>
    </w:p>
    <w:p>
      <w:r>
        <w:rPr>
          <w:color w:val="555555"/>
          <w:sz w:val="17"/>
        </w:rPr>
        <w:t xml:space="preserve">Zitiervorschlag: Art 5 BauKaG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https://recht.nulegal.eu/gesetze/BauKaG/5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