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BauKaG NRW (Nordrhein-Westfalen) — Vertreterversammlungen</w:t>
      </w:r>
    </w:p>
    <w:p>
      <w:r>
        <w:rPr>
          <w:color w:val="555555"/>
          <w:sz w:val="18"/>
        </w:rPr>
        <w:t xml:space="preserve">Baukammerngesetz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Mitglieder der Vertreterversammlung der jeweiligen Baukammer werden von deren Mitgliedern für die Dauer von fünf Jahren in allgemeiner, gleicher, geheimer und direkter Wahl nach den Grundsätzen der Verhältniswahl gewählt.</w:t>
      </w:r>
    </w:p>
    <w:p>
      <w:r>
        <w:t xml:space="preserve">(2) Die Vertreterversammlung der Architektenkammer Nordrhein-Westfalen besteht aus 161 Mitgliedern. Die Zusammensetzung der Vertreterversammlung nach Fachrichtungen und Tätigkeitsarten regelt die Wahlordnung.</w:t>
      </w:r>
    </w:p>
    <w:p>
      <w:r>
        <w:t xml:space="preserve">(3) Die Vertreterversammlung der Ingenieurkammer-Bau Nordrhein-Westfalen besteht aus 101 Mitgliedern. Deren Wahl erfolgt getrennt nach Wahlgruppen</w:t>
      </w:r>
    </w:p>
    <w:p>
      <w:r>
        <w:t xml:space="preserve">1. der Pflichtmitglieder (Wahlgruppe 1),</w:t>
      </w:r>
    </w:p>
    <w:p>
      <w:r>
        <w:t xml:space="preserve">2. der freiwilligen Mitglieder nach § 1 Absatz 5 Satz 1 Nummer 2 Buchstabe a (Wahl-gruppe 2) und</w:t>
      </w:r>
    </w:p>
    <w:p>
      <w:r>
        <w:t xml:space="preserve">3. der freiwilligen Mitglieder nach § 1 Absatz 5 Satz 1 Nummer 2 Buchstabe b (Wahl-gruppe 3).</w:t>
      </w:r>
    </w:p>
    <w:p>
      <w:r>
        <w:t xml:space="preserve">Die Anzahl der Vertreterinnen und Vertreter der Wahlgruppen in der Vertreterversammlung soll dem Verhältnis der Anzahl der Kammermitglieder in den Wahlgruppen entsprechen; die Wahlgruppe 1 erhält mindestens 50 Sitze, die Wahlgruppe 2 mindestens einen Sitz in der Vertreterversammlung.</w:t>
      </w:r>
    </w:p>
    <w:p>
      <w:r>
        <w:t xml:space="preserve">(4) Die jeweilige Baukammer erlässt die Wahlordnung. Sie regelt das Nähere über die Ausübung des Wahlrechts, die Durchführung der Wahl und die vorzeitige Beendigung der Mitgliedschaft zur Vertreterversammlung.</w:t>
      </w:r>
    </w:p>
    <w:p>
      <w:r>
        <w:t xml:space="preserve">(5) Die jeweilige Vertreterversammlung ist mindestens einmal jährlich einzuberufen.</w:t>
      </w:r>
    </w:p>
    <w:p>
      <w:r>
        <w:rPr>
          <w:color w:val="555555"/>
          <w:sz w:val="17"/>
        </w:rPr>
        <w:t xml:space="preserve">Zitiervorschlag: § 7 BauKaG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https://recht.nulegal.eu/gesetze/BauKaG%20NRW/7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BauKaG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