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BauKMZStV (Bayern) — Datenübermittlung</w:t>
      </w:r>
    </w:p>
    <w:p>
      <w:r>
        <w:rPr>
          <w:color w:val="555555"/>
          <w:sz w:val="18"/>
        </w:rPr>
        <w:t xml:space="preserve">Staatsvertrag zwischen dem Freistaat Bayern und dem Land Berlin über die Zugehörigkeit der Mitglieder der Baukammer Berlin zur Bayerischen Ingenieurversorgung-Bau</w:t>
      </w:r>
    </w:p>
    <w:p>
      <w:r>
        <w:rPr>
          <w:color w:val="555555"/>
          <w:sz w:val="18"/>
        </w:rPr>
        <w:t xml:space="preserve">Landesrecht Bayern</w:t>
      </w:r>
    </w:p>
    <w:p>
      <w:r>
        <w:rPr>
          <w:color w:val="555555"/>
          <w:sz w:val="18"/>
        </w:rPr>
        <w:t xml:space="preserve">Stand: 25.08.2026 (konsolidierte Textfassung, kein amtliches Inkrafttretensdatum)</w:t>
      </w:r>
    </w:p>
    <w:p>
      <w:r>
        <w:t xml:space="preserve">Die Baukammer Berlin gibt der Ingenieurversorgung die Eintragungen, Löschungen und sonstigen Veränderungen in den von ihr geführten Mitgliederverzeichnissen bekannt, die für die Mitgliedschaft der von der Eintragung Betroffenen bei der Ingenieurversorgung von Bedeutung sind.</w:t>
      </w:r>
    </w:p>
    <w:p>
      <w:r>
        <w:rPr>
          <w:color w:val="555555"/>
          <w:sz w:val="17"/>
        </w:rPr>
        <w:t xml:space="preserve">Zitiervorschlag: Art 8 BauKMZStV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https://recht.nulegal.eu/gesetze/BauKMZStV/8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