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BauArbbV10 — Inkrafttreten, Außerkrafttreten</w:t>
      </w:r>
    </w:p>
    <w:p>
      <w:r>
        <w:rPr>
          <w:color w:val="555555"/>
          <w:sz w:val="18"/>
        </w:rPr>
        <w:t xml:space="preserve">Zehnte Bauarbeitsbedingungenverordnung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Diese Verordnung tritt am 1. März 2018 in Kraft und am 31. Dezember 2019 außer Kraft.</w:t>
      </w:r>
    </w:p>
    <w:p>
      <w:r>
        <w:rPr>
          <w:color w:val="555555"/>
          <w:sz w:val="17"/>
        </w:rPr>
        <w:t xml:space="preserve">Zitiervorschlag: § 3 BauArbbV10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https://recht.nulegal.eu/gesetze/BauArbbV10/3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