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BauArbbV 12</w:t>
      </w:r>
    </w:p>
    <w:p>
      <w:r>
        <w:rPr>
          <w:color w:val="555555"/>
          <w:sz w:val="18"/>
        </w:rPr>
        <w:t xml:space="preserve">Zwölfte Bauarbeitsbedingungenverordnung</w:t>
      </w:r>
    </w:p>
    <w:p>
      <w:r>
        <w:rPr>
          <w:color w:val="555555"/>
          <w:sz w:val="18"/>
        </w:rPr>
        <w:t xml:space="preserve">Historische Fassung: Stand 05.05.2021 bis 01.01.2022.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Arbeitnehmern und Arbeitnehmerinnen,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BauArbbV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https://recht.nulegal.eu/gesetze/BauArbbV%2012/eingangsformel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