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BattGDV — Anzeige der Marktteilnahme</w:t>
      </w:r>
    </w:p>
    <w:p>
      <w:r>
        <w:rPr>
          <w:color w:val="555555"/>
          <w:sz w:val="18"/>
        </w:rPr>
        <w:t xml:space="preserve">Verordnung zur Durchführung des Batteriegesetzes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(1) Für die Anzeige eines Herstellers nach § 4 Absatz 1 Satz 1 des Batteriegesetzes sind Angaben zu folgenden Kategorien erforderlich:</w:t>
      </w:r>
    </w:p>
    <w:p>
      <w:pPr>
        <w:ind w:left="420"/>
      </w:pPr>
      <w:r>
        <w:t xml:space="preserve">1. Name und Rechtsform des Herstellers,</w:t>
      </w:r>
    </w:p>
    <w:p>
      <w:pPr>
        <w:ind w:left="420"/>
      </w:pPr>
      <w:r>
        <w:t xml:space="preserve">2. Anschrift des Herstellers, bestehend aus Straße, Hausnummer, Postleitzahl, Ort und Staat,</w:t>
      </w:r>
    </w:p>
    <w:p>
      <w:pPr>
        <w:ind w:left="420"/>
      </w:pPr>
      <w:r>
        <w:t xml:space="preserve">3. Kontaktdaten des Herstellers, bestehend aus Telefonnummer, Faxnummer, E-Mail-Adresse, Internetadresse und dem Namen der zuständigen Kontaktperson beim Hersteller,</w:t>
      </w:r>
    </w:p>
    <w:p>
      <w:pPr>
        <w:ind w:left="420"/>
      </w:pPr>
      <w:r>
        <w:t xml:space="preserve">4. Handelsregistereintrag des Herstellers, bestehend aus Handelsregisternummer und Registergericht, oder, falls der Hersteller nicht im Handelsregister eingetragen ist, Gewerbeanzeige des Herstellers, bestehend aus dem Datum der Gewerbeanzeige und der Gemeindekennzahl,</w:t>
      </w:r>
    </w:p>
    <w:p>
      <w:pPr>
        <w:ind w:left="420"/>
      </w:pPr>
      <w:r>
        <w:t xml:space="preserve">5. Art (§ 2 Absatz 4 bis 6 des Batteriegesetzes) der Batterien, die der Hersteller in den Verkehr zu bringen beabsichtigt, und Marke, unter der er dabei tätig wird.</w:t>
      </w:r>
    </w:p>
    <w:p>
      <w:r>
        <w:t xml:space="preserve">(2) Für Hersteller von Gerätebatterien sind ergänzend zu Absatz 1 Angaben zu folgenden Kategorien erforderlich:</w:t>
      </w:r>
    </w:p>
    <w:p>
      <w:pPr>
        <w:ind w:left="420"/>
      </w:pPr>
      <w:r>
        <w:t xml:space="preserve">1. eine Erklärung über die Teilnahme des Herstellers am Gemeinsamen Rücknahmesystem der Hersteller für Geräte-Altbatterien (§ 6 Absatz 1 Satz 1 des Batteriegesetzes) einschließlich der vom Gemeinsamen Rücknahmesystem vergebenen Teilnehmernummer,</w:t>
      </w:r>
    </w:p>
    <w:p>
      <w:pPr>
        <w:ind w:left="420"/>
      </w:pPr>
      <w:r>
        <w:t xml:space="preserve">2. eine Erklärung über die Einrichtung eines herstellereigenen Rücknahmesystems für Geräte-Altbatterien durch den Hersteller (§ 7 Absatz 1 Satz 1 des Batteriegesetzes),</w:t>
      </w:r>
    </w:p>
    <w:p>
      <w:pPr>
        <w:ind w:left="420"/>
      </w:pPr>
      <w:r>
        <w:t xml:space="preserve">3. Name und Rechtsform des vom Hersteller mit dem Betrieb seines herstellereigenen Rücknahmesystems beauftragten Dritten (§ 19 des Batteriegesetzes).</w:t>
      </w:r>
    </w:p>
    <w:p>
      <w:r>
        <w:t xml:space="preserve">Zu den Angaben nach Satz 1 Nummer 2 gehören insbesondere die Bezeichnung der Behörde, durch die das herstellereigene Rücknahmesystem genehmigt worden ist, sowie Datum und Akten- oder Geschäftszeichen der Genehmigung.</w:t>
      </w:r>
    </w:p>
    <w:p>
      <w:r>
        <w:t xml:space="preserve">(3) Für Hersteller von Fahrzeug- oder Industriebatterien sind ergänzend zu Absatz 1 erforderlich:</w:t>
      </w:r>
    </w:p>
    <w:p>
      <w:pPr>
        <w:ind w:left="420"/>
      </w:pPr>
      <w:r>
        <w:t xml:space="preserve">1. eine Erklärung über die erfolgte Einrichtung einer den Anforderungen des § 8 des Batteriegesetzes entsprechenden Rückgabemöglichkeit für Altbatterien sowie</w:t>
      </w:r>
    </w:p>
    <w:p>
      <w:pPr>
        <w:ind w:left="420"/>
      </w:pPr>
      <w:r>
        <w:t xml:space="preserve">2. nähere Angaben über die Art der eingerichteten Rückgabemöglichkeit und den Zugriff der Rückgabeberechtigten auf das Angebot.</w:t>
      </w:r>
    </w:p>
    <w:p>
      <w:r>
        <w:t xml:space="preserve">(4) Zur Veröffentlichung im Internet nach § 4 Absatz 3 Satz 1 des Batteriegesetzes sind bestimmt:</w:t>
      </w:r>
    </w:p>
    <w:p>
      <w:pPr>
        <w:ind w:left="420"/>
      </w:pPr>
      <w:r>
        <w:t xml:space="preserve">1. die Angaben nach Absatz 1 Nummer 1,</w:t>
      </w:r>
    </w:p>
    <w:p>
      <w:pPr>
        <w:ind w:left="420"/>
      </w:pPr>
      <w:r>
        <w:t xml:space="preserve">2. von den Angaben nach Absatz 1 Nummer 2 die Postleitzahl, der Ort und der Staat,</w:t>
      </w:r>
    </w:p>
    <w:p>
      <w:pPr>
        <w:ind w:left="420"/>
      </w:pPr>
      <w:r>
        <w:t xml:space="preserve">3. von den Angaben nach Absatz 1 Nummer 3 die Internetadresse,</w:t>
      </w:r>
    </w:p>
    <w:p>
      <w:pPr>
        <w:ind w:left="420"/>
      </w:pPr>
      <w:r>
        <w:t xml:space="preserve">4. die Angaben nach Absatz 1 Nummer 5,</w:t>
      </w:r>
    </w:p>
    <w:p>
      <w:pPr>
        <w:ind w:left="420"/>
      </w:pPr>
      <w:r>
        <w:t xml:space="preserve">5. die Angaben nach Absatz 2 Satz 1 ohne die Angaben nach Absatz 2 Satz 2 sowie</w:t>
      </w:r>
    </w:p>
    <w:p>
      <w:pPr>
        <w:ind w:left="420"/>
      </w:pPr>
      <w:r>
        <w:t xml:space="preserve">6. die Angaben nach Absatz 3.</w:t>
      </w:r>
    </w:p>
    <w:p>
      <w:r>
        <w:rPr>
          <w:color w:val="555555"/>
          <w:sz w:val="17"/>
        </w:rPr>
        <w:t xml:space="preserve">Zitiervorschlag: § 2 BattGDV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https://recht.nulegal.eu/gesetze/BattGDV/2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