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BattG — Rücknahme von Fahrzeug- und Industrie-Altbatterien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8 ist seit 07.10.2025 nicht mehr im BattG enthalten. Angezeigt wird die letzte bekannte Fassung, Stand 01.01.2021.</w:t>
      </w:r>
    </w:p>
    <w:p>
      <w:r>
        <w:t xml:space="preserve">(1) Die Hersteller von Fahrzeug- und Industriebatterien oder deren Bevollmächtigte stellen die Erfüllung ihrer Pflichten aus § 5 dadurch sicher, dass sie</w:t>
      </w:r>
    </w:p>
    <w:p>
      <w:pPr>
        <w:ind w:left="420"/>
      </w:pPr>
      <w:r>
        <w:t xml:space="preserve">1. den Vertreibern für die von diesen nach § 9 Absatz 1 Satz 1 zurückgenommenen Fahrzeug- und Industrie-Altbatterien und</w:t>
      </w:r>
    </w:p>
    <w:p>
      <w:pPr>
        <w:ind w:left="420"/>
      </w:pPr>
      <w:r>
        <w:t xml:space="preserve">2. den Behandlungseinrichtungen nach § 12 Absatz 1 und 2 für die dort anfallenden Fahrzeug- und Industrie-Altbatterien</w:t>
      </w:r>
    </w:p>
    <w:p>
      <w:r>
        <w:t xml:space="preserve">eine zumutbare und kostenfreie Möglichkeit der Rückgabe anbieten und die zurückgenommenen Altbatterien nach § 14 verwerten. Die Hersteller von Fahrzeug- und Industriebatterien oder deren Bevollmächtigte sind verpflichtet, die finanziellen und organisatorischen Mittel vorzuhalten, um der Pflicht nach Satz 1 nachzukommen. Eine Verpflichtung der Vertreiber oder der Behandlungseinrichtungen zur Überlassung dieser Altbatterien an die Hersteller oder an deren Bevollmächtigte besteht nicht.</w:t>
      </w:r>
    </w:p>
    <w:p>
      <w:r>
        <w:t xml:space="preserve">(2) Für Fahrzeug- und Industrie-Altbatterien können die jeweils betroffenen Hersteller oder deren Bevollmächtigte, Vertreiber, Behandlungseinrichtungen nach § 12 Absatz 1 und 2 und Endnutzer von Absatz 1 Satz 1 abweichende Vereinbarungen treffen.</w:t>
      </w:r>
    </w:p>
    <w:p>
      <w:r>
        <w:t xml:space="preserve">(3) Soweit Fahrzeug- und Industrie-Altbatterien durch Vertreiber, Behandlungseinrichtungen nach § 12 Absatz 1 und 2, öffentlich-rechtliche Entsorgungsträger oder gewerbliche Altbatterieentsorger nach § 14 verwertet werden, gilt die Verpflichtung der Hersteller oder von deren Bevollmächtigten aus § 5 als erfüllt.</w:t>
      </w:r>
    </w:p>
    <w:p>
      <w:r>
        <w:rPr>
          <w:color w:val="555555"/>
          <w:sz w:val="17"/>
        </w:rPr>
        <w:t xml:space="preserve">Zitiervorschlag: § 8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