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BattG — Registrierung der Hersteller</w:t>
      </w:r>
    </w:p>
    <w:p>
      <w:r>
        <w:rPr>
          <w:color w:val="555555"/>
          <w:sz w:val="18"/>
        </w:rPr>
        <w:t xml:space="preserve">Batteriegesetz</w:t>
      </w:r>
    </w:p>
    <w:p>
      <w:r>
        <w:rPr>
          <w:color w:val="555555"/>
          <w:sz w:val="18"/>
        </w:rPr>
        <w:t xml:space="preserve">Außer Kraft: § 4 ist seit 07.10.2025 nicht mehr im BattG enthalten. Angezeigt wird die letzte bekannte Fassung, Stand 01.01.2021.</w:t>
      </w:r>
    </w:p>
    <w:p>
      <w:r>
        <w:t xml:space="preserve">(1) Bevor ein Hersteller Batterien im Geltungsbereich dieses Gesetzes in Verkehr bringt, ist er oder im Fall der Bevollmächtigung nach § 26 Absatz 2 sein Bevollmächtigter verpflichtet, sich bei der zuständigen Behörde mit der Marke und der jeweiligen Batterieart nach § 2 Absatz 4 bis 6 registrieren zu lassen. Die Registrierung ist auf Antrag bei Vorliegen aller Voraussetzungen nach Absatz 2 und § 20 Absatz 1 zu erteilen. Der Registrierungsantrag muss die Angaben nach Absatz 2 enthalten. Änderungen von im Registrierungsantrag enthaltenen Angaben sowie die dauerhafte Aufgabe des Inverkehrbringens sind der zuständigen Behörde unverzüglich mitzuteilen.</w:t>
      </w:r>
    </w:p>
    <w:p>
      <w:r>
        <w:t xml:space="preserve">(2) Bei der Registrierung nach Absatz 1 Satz 1 sind folgende Angaben zu machen:</w:t>
      </w:r>
    </w:p>
    <w:p>
      <w:pPr>
        <w:ind w:left="420"/>
      </w:pPr>
      <w:r>
        <w:t xml:space="preserve">1. Name und Anschrift des Herstellers oder des Bevollmächtigten, insbesondere Postleitzahl und Ort, Straße und Hausnummer, Land, Telefon- und Faxnummer, Internetadresse sowie E-Mail-Adresse; im Fall der Bevollmächtigung auch Name und Kontaktdaten des Herstellers, der vertreten wird,</w:t>
      </w:r>
    </w:p>
    <w:p>
      <w:pPr>
        <w:ind w:left="420"/>
      </w:pPr>
      <w:r>
        <w:t xml:space="preserve">2. Vor- und Nachname einer vertretungsberechtigten natürlichen Person,</w:t>
      </w:r>
    </w:p>
    <w:p>
      <w:pPr>
        <w:ind w:left="420"/>
      </w:pPr>
      <w:r>
        <w:t xml:space="preserve">3. Handelsregisternummer oder vergleichbare amtliche Registernummer des Herstellers, einschließlich der europäischen oder der nationalen Steuernummer des Herstellers,</w:t>
      </w:r>
    </w:p>
    <w:p>
      <w:pPr>
        <w:ind w:left="420"/>
      </w:pPr>
      <w:r>
        <w:t xml:space="preserve">4. im Fall der Bevollmächtigung: die Beauftragung durch den Hersteller,</w:t>
      </w:r>
    </w:p>
    <w:p>
      <w:pPr>
        <w:ind w:left="420"/>
      </w:pPr>
      <w:r>
        <w:t xml:space="preserve">5. Marke, unter der der Hersteller die Batterien in Verkehr zu bringen beabsichtigt,</w:t>
      </w:r>
    </w:p>
    <w:p>
      <w:pPr>
        <w:ind w:left="420"/>
      </w:pPr>
      <w:r>
        <w:t xml:space="preserve">6. Batterieart nach § 2 Absatz 4 bis 6, die der Hersteller in Verkehr zu bringen beabsichtigt,</w:t>
      </w:r>
    </w:p>
    <w:p>
      <w:pPr>
        <w:ind w:left="420"/>
      </w:pPr>
      <w:r>
        <w:t xml:space="preserve">7. beim Inverkehrbringen von Gerätebatterien: Name und Anschrift des Rücknahmesystems nach § 7 sowie im Fall der Beauftragung eines Dritten nach § 7 Absatz 3 Name und Handelsregisternummer oder vergleichbare amtliche Registernummer des beauftragten Dritten,</w:t>
      </w:r>
    </w:p>
    <w:p>
      <w:pPr>
        <w:ind w:left="420"/>
      </w:pPr>
      <w:r>
        <w:t xml:space="preserve">8. beim Inverkehrbringen von Fahrzeug- oder Industriebatterien: eine Erklärung über die erfolgte Einrichtung einer den Anforderungen nach § 8 entsprechenden Rückgabemöglichkeit und über die Zugriffsmöglichkeiten der Rückgabeberechtigten auf das Angebot,</w:t>
      </w:r>
    </w:p>
    <w:p>
      <w:pPr>
        <w:ind w:left="420"/>
      </w:pPr>
      <w:r>
        <w:t xml:space="preserve">9. Erklärung, dass die Angaben der Wahrheit entsprechen.</w:t>
      </w:r>
    </w:p>
    <w:p>
      <w:r>
        <w:t xml:space="preserve">(3) Der Antrag auf Registrierung nach Absatz 1 Satz 2 und die Übermittlung der Angaben nach Absatz 2 erfolgen über das auf der Internetseite der zuständigen Behörde zur Verfügung gestellte elektronische Datenverarbeitungssystem nach Maßgabe der jeweils geltenden Verfahrensanweisung für das elektronische Datenverarbeitungssystem. Die zuständige Behörde kann Ausnahmen von Satz 1 zulassen. Sie kann für die sonstige Kommunikation mit den Herstellern oder mit deren Bevollmächtigten die elektronische Übermittlung, eine bestimmte Verschlüsselung sowie die Eröffnung eines Zugangs für die Übermittlung elektronischer Dokumente verlangen. Die Verfahrensanweisung nach Satz 1 und die Anforderungen nach Satz 3 sind auf der Internetseite der zuständigen Behörde zu veröffentlichen.</w:t>
      </w:r>
    </w:p>
    <w:p>
      <w:r>
        <w:rPr>
          <w:color w:val="555555"/>
          <w:sz w:val="17"/>
        </w:rPr>
        <w:t xml:space="preserve">Zitiervorschlag: § 4 BattG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https://recht.nulegal.eu/gesetze/BattG/4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