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BattG — Beauftragung Dritter und Bevollmächtigung</w:t>
      </w:r>
    </w:p>
    <w:p>
      <w:r>
        <w:rPr>
          <w:color w:val="555555"/>
          <w:sz w:val="18"/>
        </w:rPr>
        <w:t xml:space="preserve">Batteriegesetz</w:t>
      </w:r>
    </w:p>
    <w:p>
      <w:r>
        <w:rPr>
          <w:color w:val="555555"/>
          <w:sz w:val="18"/>
        </w:rPr>
        <w:t xml:space="preserve">Außer Kraft: § 26 ist seit 07.10.2025 nicht mehr im BattG enthalten. Angezeigt wird die letzte bekannte Fassung, Stand 01.01.2021.</w:t>
      </w:r>
    </w:p>
    <w:p>
      <w:r>
        <w:t xml:space="preserve">(1) Die nach diesem Gesetz Verpflichteten können Dritte mit der Erfüllung ihrer Pflichten beauftragen; § 22 Satz 2 und 3 des Kreislaufwirtschaftsgesetzes gilt entsprechend.</w:t>
      </w:r>
    </w:p>
    <w:p>
      <w:r>
        <w:t xml:space="preserve">(2) Hersteller, die keine Niederlassung im Geltungsbereich dieses Gesetzes haben, können einen Bevollmächtigten mit der Wahrnehmung ihrer Verpflichtungen nach den §§ 4, 5, 7 Absatz 1 Satz 1, § 8 sowie § 15 Absatz 3 Satz 3 und 4 beauftragen. Die Aufgabenerfüllung durch den Bevollmächtigten erfolgt im eigenen Namen. Jeder Hersteller darf nur einen Bevollmächtigten beauftragen. Die Beauftragung nach Satz 1 hat schriftlich und in deutscher Sprache zu erfolgen.</w:t>
      </w:r>
    </w:p>
    <w:p>
      <w:r>
        <w:rPr>
          <w:color w:val="555555"/>
          <w:sz w:val="17"/>
        </w:rPr>
        <w:t xml:space="preserve">Zitiervorschlag: § 26 BattG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https://recht.nulegal.eu/gesetze/BattG/26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