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BattG — Mitwirkung von freiwilligen Rücknahmestellen</w:t>
      </w:r>
    </w:p>
    <w:p>
      <w:r>
        <w:rPr>
          <w:color w:val="555555"/>
          <w:sz w:val="18"/>
        </w:rPr>
        <w:t xml:space="preserve">Batteriegesetz</w:t>
      </w:r>
    </w:p>
    <w:p>
      <w:r>
        <w:rPr>
          <w:color w:val="555555"/>
          <w:sz w:val="18"/>
        </w:rPr>
        <w:t xml:space="preserve">Außer Kraft: § 13a ist seit 07.10.2025 nicht mehr im BattG enthalten. Angezeigt wird die letzte bekannte Fassung, Stand 01.01.2021.</w:t>
      </w:r>
    </w:p>
    <w:p>
      <w:r>
        <w:t xml:space="preserve">Freiwillige Rücknahmestellen haben die anfallenden und zurückgenommenen Geräte-Altbatterien einem Rücknahmesystem nach § 7 Absatz 1 Satz 1 zu überlassen. Die Bindung an ein Rücknahmesystem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2 und 3 gelten nicht, sofern die Genehmigung des Rücknahmesystems während der Laufzeit entfällt. In der Vereinbarung mit dem jeweiligen Rücknahmesystem sind mindestens Regelungen zur Art und zum Ort der Rückgabe zu treffen.</w:t>
      </w:r>
    </w:p>
    <w:p>
      <w:r>
        <w:rPr>
          <w:color w:val="555555"/>
          <w:sz w:val="17"/>
        </w:rPr>
        <w:t xml:space="preserve">Zitiervorschlag: § 13a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