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BattG — Pfandpflicht für Fahrzeugbatterien</w:t>
      </w:r>
    </w:p>
    <w:p>
      <w:r>
        <w:rPr>
          <w:color w:val="555555"/>
          <w:sz w:val="18"/>
        </w:rPr>
        <w:t xml:space="preserve">Batteriegesetz</w:t>
      </w:r>
    </w:p>
    <w:p>
      <w:r>
        <w:rPr>
          <w:color w:val="555555"/>
          <w:sz w:val="18"/>
        </w:rPr>
        <w:t xml:space="preserve">Außer Kraft: § 10 ist seit 07.10.2025 nicht mehr im BattG enthalten. Angezeigt wird die letzte bekannte Fassung, Stand 01.01.2021.</w:t>
      </w:r>
    </w:p>
    <w:p>
      <w:r>
        <w:t xml:space="preserve">(1) Vertreiber, die Fahrzeugbatterien an Endnutzer abgeben, sind verpflichtet, je Fahrzeugbatterie ein Pfand in Höhe von 7,50 Euro einschließlich Umsatzsteuer zu erheben, wenn der Endnutzer zum Zeitpunkt des Kaufs einer neuen Fahrzeugbatterie keine Fahrzeug-Altbatterie zurückgibt. Der Vertreiber, der das Pfand erhoben hat, ist bei Rückgabe einer Fahrzeug-Altbatterie zur Erstattung des Pfandes verpflichtet. Der Vertreiber kann bei der Pfanderhebung eine Pfandmarke ausgeben und die Pfanderstattung von der Rückgabe der Pfandmarke abhängig machen. Wird die Fahrzeug-Altbatterie nicht dem Pfand erhebenden Vertreiber zurückgegeben, ist derjenige Erfassungsberechtigte nach § 11 Absatz 3, der die Fahrzeug-Altbatterie zurücknimmt, verpflichtet, auf Verlangen des Endnutzers schriftlich oder elektronisch zu bestätigen, dass eine Rücknahme ohne Pfanderstattung erfolgt ist. Ein Vertreiber, der Fahrzeugbatterien unter Verwendung von Fernkommunikationsmitteln anbietet, ist abweichend von Satz 2 zur Erstattung des Pfandes auch bei Vorlage eines schriftlichen oder elektronischen Rückgabenachweises nach Satz 4, der zum Zeitpunkt der Vorlage nicht älter als zwei Wochen ist, verpflichtet.</w:t>
      </w:r>
    </w:p>
    <w:p>
      <w:r>
        <w:t xml:space="preserve">(2) Werden in Fahrzeuge eingebaute Fahrzeugbatterien an den Endnutzer ab- oder weitergegeben, so entfällt die Pfandpflicht.</w:t>
      </w:r>
    </w:p>
    <w:p>
      <w:r>
        <w:rPr>
          <w:color w:val="555555"/>
          <w:sz w:val="17"/>
        </w:rPr>
        <w:t xml:space="preserve">Zitiervorschlag: § 10 BattG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