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BattDG — Aufgaben und Befugnisse der Akkreditierungsstelle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Bewertung von Konformitätsbewertungsstellen und Überwachung von notifizierten Stellen erfolgen durch die Stelle, die auch für die Akkreditierung nach dem Akkreditierungsstellengesetz vom 31. Juli 2009 (BGBl. I S. 2625), das zuletzt durch Artikel 47 des Gesetzes vom 23. Oktober 2024 (BGBl. 2024 I Nr. 323) geändert worden ist, zuständig ist (Akkreditierungsstelle). Bewertung und Überwachung erfolgen im Einklang mit der Verordnung (EG) Nr. 765/2008 und dem Akkreditierungsstellengesetz.</w:t>
      </w:r>
    </w:p>
    <w:p>
      <w:r>
        <w:t xml:space="preserve">(2) Der Geltungsbereich der Akkreditierung und deren technischer Umfang für notifizierte Stellen umfasst, dass</w:t>
      </w:r>
    </w:p>
    <w:p>
      <w:pPr>
        <w:ind w:left="420"/>
      </w:pPr>
      <w:r>
        <w:t xml:space="preserve">1. Konformitätsbewertungsstellen für die Bewertung der Konformität nach Artikel 17 Absatz 1 der Verordnung (EU) 2023/1542 von Batterien, die serienmäßig hergestellt werden, für Modul D1 die Anforderungen der DIN EN ISO/IEC 17065[2] erfüllen und die Evaluierungskompetenzen gemäß DIN EN ISO/IEC 17020[3], EN ISO/IEC 17029[4] und DIN EN ISO/IEC 17021-1[5] einschließen und bei nicht serienmäßig hergestellten Batterien für Modul G die Anforderungen der DIN EN ISO/IEC 17065 erfüllen und die Evaluierungskompetenzen gemäß DIN EN ISO/IEC 17020, DIN EN ISO/IEC 17029 und DIN EN ISO/IEC 17025[6] einschließen müssen;</w:t>
      </w:r>
    </w:p>
    <w:p>
      <w:pPr>
        <w:ind w:left="420"/>
      </w:pPr>
      <w:r>
        <w:t xml:space="preserve">2. Konformitätsbewertungsstellen für die Bewertung der Konformität nach Artikel 17 Absatz 2 der Verordnung (EU) 2023/1542 von Batterien für Modul D1 die Anforderungen der DIN EN ISO/IEC 17065 erfüllen und die Evaluierungskompetenzen gemäß DIN EN ISO/IEC 17020, DIN EN ISO/IEC 17029 und DIN EN ISO/IEC 17021-1 einschließen und für Modul G die Anforderungen der DIN EN ISO/IEC 17065 erfüllen und die Evaluierungskompetenzen gemäß DIN EN ISO/IEC 17020, DIN EN ISO/IEC 17029 und DIN EN ISO/IEC 17025 einschließen müssen;</w:t>
      </w:r>
    </w:p>
    <w:p>
      <w:pPr>
        <w:ind w:left="420"/>
      </w:pPr>
      <w:r>
        <w:t xml:space="preserve">3. Konformitätsbewertungsstellen, die eine unabhängige Überprüfung der Sorgfaltspflichten nach Artikel 51 der Verordnung (EU) 2023/1542 durchführen, die Anforderungen der EN ISO/IEC 17065 erfüllen und die Evaluierungskompetenzen gemäß EN ISO/IEC 17020, EN ISO/IEC 17029 und EN ISO/IEC 17021-1 einschließen müssen.</w:t>
      </w:r>
    </w:p>
    <w:p>
      <w:r>
        <w:t xml:space="preserve">(3) Die Akkreditierung im Rahmen der Bewertung nach Absatz 1 kann unter Auflagen oder mit Widerrufsvorbehalt erteilt werden und ist auf fünf Jahre zu befristen.</w:t>
      </w:r>
    </w:p>
    <w:p>
      <w:r>
        <w:t xml:space="preserve">(4) Die Akkreditierungsstelle trifft die Anordnungen, die zur Beseitigung festgestellter Mängel oder zur Verhinderung künftiger Verstöße notwendig sind.</w:t>
      </w:r>
    </w:p>
    <w:p>
      <w:r>
        <w:t xml:space="preserve">2 Konformitätsbewertung – Anforderungen an Stellen, die Produkte, Prozesse und Dienstleistungen zertifizieren, Ausgabe Januar 2013, zu beziehen über DIN Media GmbH, Berlin.</w:t>
      </w:r>
    </w:p>
    <w:p>
      <w:r>
        <w:t xml:space="preserve">3 Konformitätsbewertung – Anforderungen an den Betrieb verschiedener Typen von Stellen, die Inspektionen durchführen, Ausgabe Juli 2012, zu beziehen über DIN Media GmbH, Berlin.</w:t>
      </w:r>
    </w:p>
    <w:p>
      <w:r>
        <w:t xml:space="preserve">4 Konformitätsbewertung – Allgemeine Grundsätze und Anforderungen an Validierungs- und Verifizierungsstellen, Ausgabe Februar 2020, zu beziehen über DIN Media GmbH, Berlin.</w:t>
      </w:r>
    </w:p>
    <w:p>
      <w:r>
        <w:t xml:space="preserve">5 Konformitätsbewertung – Anforderungen an Stellen, die Managementsysteme auditieren und zertifizieren – Teil 1: Anforderungen, Ausgabe November 2015, zu beziehen über DIN Media GmbH, Berlin.</w:t>
      </w:r>
    </w:p>
    <w:p>
      <w:r>
        <w:t xml:space="preserve">6 Allgemeine Anforderungen an die Kompetenz von Prüf- und Kalibrierlaboratorien, Ausgabe März 2018, zu beziehen über DIN Media GmbH, Berlin.</w:t>
      </w:r>
    </w:p>
    <w:p>
      <w:r>
        <w:rPr>
          <w:color w:val="555555"/>
          <w:sz w:val="17"/>
        </w:rPr>
        <w:t xml:space="preserve">Zitiervorschlag: § 45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