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BattDG — Mitwirkung von öffentlich-rechtlichen Entsorgungsträgern</w:t>
      </w:r>
    </w:p>
    <w:p>
      <w:r>
        <w:rPr>
          <w:color w:val="555555"/>
          <w:sz w:val="18"/>
        </w:rPr>
        <w:t xml:space="preserve">Batterierecht-Durchführungsgesetz</w:t>
      </w:r>
    </w:p>
    <w:p>
      <w:r>
        <w:rPr>
          <w:color w:val="555555"/>
          <w:sz w:val="18"/>
        </w:rPr>
        <w:t xml:space="preserve">Stand: 07.10.2025 (konsolidierte Textfassung, kein amtliches Inkrafttretensdatum)</w:t>
      </w:r>
    </w:p>
    <w:p>
      <w:r>
        <w:t xml:space="preserve">(1) Öffentlich-rechtliche Entsorgungsträger können sich an der Rücknahme von Starter- und Industriealtbatterien beteiligen. Sofern eine Beteiligung erfolgt, sind sie verpflichtet, die angenommenen Altbatterien einer für die jeweilige Batteriekategorie zugelassenen Organisation für Herstellerverantwortung oder einem im Rahmen eines Auswahlverfahrens nach Artikel 57 Absatz 8 der Verordnung (EU) 2023/1542 ausgewählten Abfallbewirtschafter zu überlassen. § 18 Absatz 3 Satz 2 gilt entsprechend.</w:t>
      </w:r>
    </w:p>
    <w:p>
      <w:r>
        <w:t xml:space="preserve">(2) Ein nach Landesrecht für die Verwertung und Beseitigung von Altbatterien zuständiger öffentlich-rechtlicher Entsorgungsträger kann sämtliche Starter- oder Industriealtbatterien für jeweils mindestens zwei Jahre von der Überlassung nach Absatz 1 ausnehmen. Er hat die Starter- oder Industriealtbatterien gemäß den Artikeln 70 und 71 der Verordnung (EU) 2023/1542 und § 23 dieses Gesetzes zu behandeln.</w:t>
      </w:r>
    </w:p>
    <w:p>
      <w:r>
        <w:t xml:space="preserve">(3) Die Absicht, von der Möglichkeit nach Absatz 2 Gebrauch zu machen, hat der öffentlich-rechtliche Entsorgungsträger drei Monate vor Beginn der eigenverantwortlichen Entsorgung der zuständigen Behörde anzuzeigen.</w:t>
      </w:r>
    </w:p>
    <w:p>
      <w:r>
        <w:rPr>
          <w:color w:val="555555"/>
          <w:sz w:val="17"/>
        </w:rPr>
        <w:t xml:space="preserve">Zitiervorschlag: § 20 BattDG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https://recht.nulegal.eu/gesetze/BattDG/20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