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BaslÜbkG</w:t>
      </w:r>
    </w:p>
    <w:p>
      <w:r>
        <w:rPr>
          <w:color w:val="555555"/>
          <w:sz w:val="18"/>
        </w:rPr>
        <w:t xml:space="preserve">Zustimmungsgesetz zum Basler 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BaslÜbkG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https://recht.nulegal.eu/gesetze/Basl%C3%9CbkG/eingangsformel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