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BarnG (Brandenburg)</w:t>
      </w:r>
    </w:p>
    <w:p>
      <w:r>
        <w:rPr>
          <w:color w:val="555555"/>
          <w:sz w:val="18"/>
        </w:rPr>
        <w:t xml:space="preserve">Barnim-Gesetz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Eberswalde-Finow .</w:t>
      </w:r>
    </w:p>
    <w:p>
      <w:r>
        <w:rPr>
          <w:color w:val="555555"/>
          <w:sz w:val="17"/>
        </w:rPr>
        <w:t xml:space="preserve">Zitiervorschlag: § 2 BarnG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https://recht.nulegal.eu/gesetze/BarnG/2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