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BankkflAusbV</w:t>
      </w:r>
    </w:p>
    <w:p>
      <w:r>
        <w:rPr>
          <w:color w:val="555555"/>
          <w:sz w:val="18"/>
        </w:rPr>
        <w:t xml:space="preserve">Bankkaufleuteausbildungsverordnung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Auf Grund des § 4 Absatz 1 des Berufsbildungsgesetzes, der zuletzt durch Artikel 436 Nummer 1 der Verordnung vom 31. August 2015 (BGBl. I S. 1474) geändert worden ist, verordnet das Bundesministerium für Wirtschaft und Energie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BankkflAusbV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https://recht.nulegal.eu/gesetze/BankkflAusbV/eingangsformel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