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BankkflAusbV — Struktur der Berufsausbildung, Ausbildungsberufsbild</w:t>
      </w:r>
    </w:p>
    <w:p>
      <w:r>
        <w:rPr>
          <w:color w:val="555555"/>
          <w:sz w:val="18"/>
        </w:rPr>
        <w:t xml:space="preserve">Bankkaufleuteausbildungsverordnung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sowie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sind in Berufsbildpositionen als Teil des Ausbildungsberufsbildes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Serviceleistungen anbieten,</w:t>
      </w:r>
    </w:p>
    <w:p>
      <w:pPr>
        <w:ind w:left="420"/>
      </w:pPr>
      <w:r>
        <w:t xml:space="preserve">2. Kunden ganzheitlich beraten,</w:t>
      </w:r>
    </w:p>
    <w:p>
      <w:pPr>
        <w:ind w:left="420"/>
      </w:pPr>
      <w:r>
        <w:t xml:space="preserve">3. Kunden gewinnen und Kundenbeziehungen intensivieren,</w:t>
      </w:r>
    </w:p>
    <w:p>
      <w:pPr>
        <w:ind w:left="420"/>
      </w:pPr>
      <w:r>
        <w:t xml:space="preserve">4. Liquidität sicherstellen,</w:t>
      </w:r>
    </w:p>
    <w:p>
      <w:pPr>
        <w:ind w:left="420"/>
      </w:pPr>
      <w:r>
        <w:t xml:space="preserve">5. Vermögen bilden mit Sparformen,</w:t>
      </w:r>
    </w:p>
    <w:p>
      <w:pPr>
        <w:ind w:left="420"/>
      </w:pPr>
      <w:r>
        <w:t xml:space="preserve">6. Vermögen bilden mit Wertpapieren,</w:t>
      </w:r>
    </w:p>
    <w:p>
      <w:pPr>
        <w:ind w:left="420"/>
      </w:pPr>
      <w:r>
        <w:t xml:space="preserve">7. zu Vorsorge und Absicherung informieren,</w:t>
      </w:r>
    </w:p>
    <w:p>
      <w:pPr>
        <w:ind w:left="420"/>
      </w:pPr>
      <w:r>
        <w:t xml:space="preserve">8. Konsumentenkredite anbieten und Abschlüsse vorbereiten,</w:t>
      </w:r>
    </w:p>
    <w:p>
      <w:pPr>
        <w:ind w:left="420"/>
      </w:pPr>
      <w:r>
        <w:t xml:space="preserve">9. Baufinanzierungen vorbereiten und bearbeiten,</w:t>
      </w:r>
    </w:p>
    <w:p>
      <w:pPr>
        <w:ind w:left="420"/>
      </w:pPr>
      <w:r>
        <w:t xml:space="preserve">10. an gewerblichen Finanzierungen mitwirken,</w:t>
      </w:r>
    </w:p>
    <w:p>
      <w:pPr>
        <w:ind w:left="420"/>
      </w:pPr>
      <w:r>
        <w:t xml:space="preserve">11. Instrumente der kaufmännischen Steuerung und Kontrolle nutzen sowie</w:t>
      </w:r>
    </w:p>
    <w:p>
      <w:pPr>
        <w:ind w:left="420"/>
      </w:pPr>
      <w:r>
        <w:t xml:space="preserve">12. projektorientiert arbeiten.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Prozesse und Wechselwirkungen einschätzen,</w:t>
      </w:r>
    </w:p>
    <w:p>
      <w:pPr>
        <w:ind w:left="420"/>
      </w:pPr>
      <w:r>
        <w:t xml:space="preserve">2. Berufsbildung sowie Arbeits- und Tarifrecht,</w:t>
      </w:r>
    </w:p>
    <w:p>
      <w:pPr>
        <w:ind w:left="420"/>
      </w:pPr>
      <w:r>
        <w:t xml:space="preserve">3. Aufbau und Organisation des Ausbildungsbetriebes,</w:t>
      </w:r>
    </w:p>
    <w:p>
      <w:pPr>
        <w:ind w:left="420"/>
      </w:pPr>
      <w:r>
        <w:t xml:space="preserve">4. Sicherheit und Gesundheitsschutz bei der Arbeit sowie</w:t>
      </w:r>
    </w:p>
    <w:p>
      <w:pPr>
        <w:ind w:left="420"/>
      </w:pPr>
      <w:r>
        <w:t xml:space="preserve">5. Umweltschutz.</w:t>
      </w:r>
    </w:p>
    <w:p>
      <w:r>
        <w:rPr>
          <w:color w:val="555555"/>
          <w:sz w:val="17"/>
        </w:rPr>
        <w:t xml:space="preserve">Zitiervorschlag: § 4 BankkflAusbV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https://recht.nulegal.eu/gesetze/BankkflAusbV/4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