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BankkflAusbV — Inkrafttreten, Außerkrafttreten</w:t>
      </w:r>
    </w:p>
    <w:p>
      <w:r>
        <w:rPr>
          <w:color w:val="555555"/>
          <w:sz w:val="18"/>
        </w:rPr>
        <w:t xml:space="preserve">Bankkaufleuteausbildungsverordnung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Diese Verordnung tritt am 1. August 2020 in Kraft. Gleichzeitig tritt die Verordnung über die Berufsausbildung zum Bankkaufmann/zur Bankkauffrau vom 30. Dezember 1997 (BGBl. 1998 I S. 51) außer Kraft.</w:t>
      </w:r>
    </w:p>
    <w:p>
      <w:r>
        <w:rPr>
          <w:color w:val="555555"/>
          <w:sz w:val="17"/>
        </w:rPr>
        <w:t xml:space="preserve">Zitiervorschlag: § 17 BankkflAusbV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https://recht.nulegal.eu/gesetze/BankkflAusbV/17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