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BadeV</w:t>
      </w:r>
    </w:p>
    <w:p>
      <w:r>
        <w:rPr>
          <w:color w:val="555555"/>
          <w:sz w:val="18"/>
        </w:rPr>
        <w:t xml:space="preserve">Verordnung über das Baden in den Bundeswasserstraßen Weser, Lesum und Hunte</w:t>
      </w:r>
    </w:p>
    <w:p>
      <w:r>
        <w:rPr>
          <w:color w:val="555555"/>
          <w:sz w:val="18"/>
        </w:rPr>
        <w:t xml:space="preserve">Stand: 12.04.2024 (konsolidierte Textfassung, kein amtliches Inkrafttretensdatum)</w:t>
      </w:r>
    </w:p>
    <w:p>
      <w:r>
        <w:t xml:space="preserve">Wasser- und Schifffahrtsdirektion Nordwest</w:t>
      </w:r>
    </w:p>
    <w:p>
      <w:r>
        <w:rPr>
          <w:color w:val="555555"/>
          <w:sz w:val="17"/>
        </w:rPr>
        <w:t xml:space="preserve">Zitiervorschlag: Schlussformel BadeV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https://recht.nulegal.eu/gesetze/BadeV/schlussformel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