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BZVPol (Brandenburg) — Übertragung von Befugnissen nach dem Brandenburgischen Besoldungsgesetz</w:t>
      </w:r>
    </w:p>
    <w:p>
      <w:r>
        <w:rPr>
          <w:color w:val="555555"/>
          <w:sz w:val="18"/>
        </w:rPr>
        <w:t xml:space="preserve">Brandenburgische Beamtenrechtszuständigkeitsverordnung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Der Fachhochschule der Polizei des Landes Brandenburg wird die Befugnis zur Kürzung der Bezüge für die Anwärterinnen und Anwärter gemäß § 58 des Brandenburgischen Besoldungsgesetzes übertragen.</w:t>
      </w:r>
    </w:p>
    <w:p>
      <w:r>
        <w:rPr>
          <w:color w:val="555555"/>
          <w:sz w:val="17"/>
        </w:rPr>
        <w:t xml:space="preserve">Zitiervorschlag: § 4 BZVPol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https://recht.nulegal.eu/gesetze/BZVPol/4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