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BZVMdF (Brandenburg) — Befugnis zum Erlass von Widerspruchsbescheiden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den Erlass von</w:t>
      </w:r>
    </w:p>
    <w:p>
      <w:r>
        <w:t xml:space="preserve">Widerspruchsbescheiden in beamtenrechtlichen Angelegenheiten der Beamten,</w:t>
      </w:r>
    </w:p>
    <w:p>
      <w:r>
        <w:t xml:space="preserve">Ruhestandsbeamten und früheren Beamten im Geschäftsbereich des Ministeriums der</w:t>
      </w:r>
    </w:p>
    <w:p>
      <w:r>
        <w:t xml:space="preserve">Finanzen sowie deren Hinterbliebenen sind die in § 1 Absatz 1 bis 3 genannten</w:t>
      </w:r>
    </w:p>
    <w:p>
      <w:r>
        <w:t xml:space="preserve">Behörden und Einrichtungen zuständig, soweit diese die mit dem Widerspruch</w:t>
      </w:r>
    </w:p>
    <w:p>
      <w:r>
        <w:t xml:space="preserve">angegriffene Maßnahme getroffen oder unterlassen haben. Dies gilt auch für den</w:t>
      </w:r>
    </w:p>
    <w:p>
      <w:r>
        <w:t xml:space="preserve">Erlass von Widerspruchsbescheiden durch die Zentrale Bezügestelle des Landes</w:t>
      </w:r>
    </w:p>
    <w:p>
      <w:r>
        <w:t xml:space="preserve">Brandenburg, soweit diese im Zuständigkeitsbereich der Zentralen Bezügestelle</w:t>
      </w:r>
    </w:p>
    <w:p>
      <w:r>
        <w:t xml:space="preserve">des Landes Brandenburg liegen.</w:t>
      </w:r>
    </w:p>
    <w:p>
      <w:r>
        <w:rPr>
          <w:color w:val="555555"/>
          <w:sz w:val="17"/>
        </w:rPr>
        <w:t xml:space="preserve">Zitiervorschlag: § 5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