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BZVMdF (Brandenburg) — Zuständigkeiten der Fachhochschule für Finanzen des Landes Brandenburg und der Landesfinanzschule Brandenburg</w:t>
      </w:r>
    </w:p>
    <w:p>
      <w:r>
        <w:rPr>
          <w:color w:val="555555"/>
          <w:sz w:val="18"/>
        </w:rPr>
        <w:t xml:space="preserve">Beamtenzuständigkeitsverordnung MdF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Fachhochschule für</w:t>
      </w:r>
    </w:p>
    <w:p>
      <w:r>
        <w:t xml:space="preserve">Finanzen des Landes Brandenburg und die Landesfinanzschule Brandenburg sind</w:t>
      </w:r>
    </w:p>
    <w:p>
      <w:r>
        <w:t xml:space="preserve">jeweils für ihren Geschäftsbereich zuständig für:</w:t>
      </w:r>
    </w:p>
    <w:p>
      <w:r>
        <w:t xml:space="preserve">die Bestellung der</w:t>
      </w:r>
    </w:p>
    <w:p>
      <w:r>
        <w:t xml:space="preserve">Dozenten des gehobenen Dienstes gemäß § 4 Absatz 1 Satz 1 der Ausbildungs- und</w:t>
      </w:r>
    </w:p>
    <w:p>
      <w:r>
        <w:t xml:space="preserve">Prüfungsordnung der Steuerbeamten im Einvernehmen mit dem Ministerium der</w:t>
      </w:r>
    </w:p>
    <w:p>
      <w:r>
        <w:t xml:space="preserve">Finanzen,</w:t>
      </w:r>
    </w:p>
    <w:p>
      <w:r>
        <w:t xml:space="preserve">die Entscheidungen</w:t>
      </w:r>
    </w:p>
    <w:p>
      <w:r>
        <w:t xml:space="preserve">gemäß § 15 Absatz 2 Satz 3 und § 18 Absatz 4 Satz 6 der Ausbildungs- und</w:t>
      </w:r>
    </w:p>
    <w:p>
      <w:r>
        <w:t xml:space="preserve">Prüfungsordnung der Steuerbeamten,</w:t>
      </w:r>
    </w:p>
    <w:p>
      <w:r>
        <w:t xml:space="preserve">die Berufung der</w:t>
      </w:r>
    </w:p>
    <w:p>
      <w:r>
        <w:t xml:space="preserve">Mitglieder der Prüfungsausschüsse und Bestellung der Vorsitzenden gemäß § 34</w:t>
      </w:r>
    </w:p>
    <w:p>
      <w:r>
        <w:t xml:space="preserve">Absatz 1 Satz 2 der Ausbildungs- und Prüfungsordnung der Steuerbeamten,</w:t>
      </w:r>
    </w:p>
    <w:p>
      <w:r>
        <w:t xml:space="preserve">das Ansetzen und die</w:t>
      </w:r>
    </w:p>
    <w:p>
      <w:r>
        <w:t xml:space="preserve">organisatorische Leitung der Prüfungen gemäß § 35 Absatz 1 der Ausbildungs- und</w:t>
      </w:r>
    </w:p>
    <w:p>
      <w:r>
        <w:t xml:space="preserve">Prüfungsordnung der Steuerbeamten,</w:t>
      </w:r>
    </w:p>
    <w:p>
      <w:r>
        <w:t xml:space="preserve">die Entscheidung über</w:t>
      </w:r>
    </w:p>
    <w:p>
      <w:r>
        <w:t xml:space="preserve">die Gestattung der Anwesenheit von Personen, die nicht dem Prüfungsausschuss</w:t>
      </w:r>
    </w:p>
    <w:p>
      <w:r>
        <w:t xml:space="preserve">angehören, in den mündlichen Prüfungen gemäß § 35 Absatz 2 der Ausbildungs- und</w:t>
      </w:r>
    </w:p>
    <w:p>
      <w:r>
        <w:t xml:space="preserve">Prüfungsordnung der Steuerbeamten,</w:t>
      </w:r>
    </w:p>
    <w:p>
      <w:r>
        <w:t xml:space="preserve">die Entscheidungen</w:t>
      </w:r>
    </w:p>
    <w:p>
      <w:r>
        <w:t xml:space="preserve">gemäß § 35 Absatz 3 der Ausbildungs- und Prüfungsordnung der Steuerbeamten,</w:t>
      </w:r>
    </w:p>
    <w:p>
      <w:r>
        <w:t xml:space="preserve">die Auswahl der</w:t>
      </w:r>
    </w:p>
    <w:p>
      <w:r>
        <w:t xml:space="preserve">Prüfungsaufgaben gemäß § 38 Absatz 2 der Ausbildungs- und Prüfungsordnung der</w:t>
      </w:r>
    </w:p>
    <w:p>
      <w:r>
        <w:t xml:space="preserve">Steuerbeamten,</w:t>
      </w:r>
    </w:p>
    <w:p>
      <w:r>
        <w:t xml:space="preserve">die Entscheidung über</w:t>
      </w:r>
    </w:p>
    <w:p>
      <w:r>
        <w:t xml:space="preserve">den Antrag des Prüflings auf Einsichtnahme in seine Prüfungsarbeiten</w:t>
      </w:r>
    </w:p>
    <w:p>
      <w:r>
        <w:t xml:space="preserve">einschließlich der Bewertung und der ihr zugrunde liegenden Unterlagen gemäß</w:t>
      </w:r>
    </w:p>
    <w:p>
      <w:r>
        <w:t xml:space="preserve">§ 42 Absatz 3 und § 46 Absatz 4 der Ausbildungs- und Prüfungsordnung der</w:t>
      </w:r>
    </w:p>
    <w:p>
      <w:r>
        <w:t xml:space="preserve">Steuerbeamten,</w:t>
      </w:r>
    </w:p>
    <w:p>
      <w:r>
        <w:t xml:space="preserve">die Entscheidung über</w:t>
      </w:r>
    </w:p>
    <w:p>
      <w:r>
        <w:t xml:space="preserve">die Zuerkennung der Befähigung für die Laufbahn des mittleren Dienstes bei</w:t>
      </w:r>
    </w:p>
    <w:p>
      <w:r>
        <w:t xml:space="preserve">Prüflingen, die die Laufbahnprüfung für den gehobenen Dienst endgültig nicht</w:t>
      </w:r>
    </w:p>
    <w:p>
      <w:r>
        <w:t xml:space="preserve">bestanden oder auf deren Wiederholung verzichtet haben, gemäß § 47 Absatz 4</w:t>
      </w:r>
    </w:p>
    <w:p>
      <w:r>
        <w:t xml:space="preserve">Satz 1 der Ausbildungs- und Prüfungsordnung der Steuerbeamten.</w:t>
      </w:r>
    </w:p>
    <w:p>
      <w:r>
        <w:rPr>
          <w:color w:val="555555"/>
          <w:sz w:val="17"/>
        </w:rPr>
        <w:t xml:space="preserve">Zitiervorschlag: § 4 BZVMdF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https://recht.nulegal.eu/gesetze/BZVMdF/4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