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BZVMdF (Brandenburg) — Zuständigkeiten der Zentralen Bezügestelle des Landes Brandenburg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Zentrale Bezügestelle des Landes Brandenburg ist zuständig für:</w:t>
      </w:r>
    </w:p>
    <w:p>
      <w:r>
        <w:t xml:space="preserve">die Zustimmung zum</w:t>
      </w:r>
    </w:p>
    <w:p>
      <w:r>
        <w:t xml:space="preserve">vollständigen oder teilweisen Verzicht einer Rückforderung gemäß § 12 Absatz 2</w:t>
      </w:r>
    </w:p>
    <w:p>
      <w:r>
        <w:t xml:space="preserve">Satz 3 des Bundesbesoldungsgesetzes für die Beamten im Geschäftsbereich des</w:t>
      </w:r>
    </w:p>
    <w:p>
      <w:r>
        <w:t xml:space="preserve">Ministeriums der Finanzen,</w:t>
      </w:r>
    </w:p>
    <w:p>
      <w:r>
        <w:t xml:space="preserve">die Geltendmachung von</w:t>
      </w:r>
    </w:p>
    <w:p>
      <w:r>
        <w:t xml:space="preserve">Schadensersatzansprüchen des Landes sowie von Entscheidungen über die Gewährung</w:t>
      </w:r>
    </w:p>
    <w:p>
      <w:r>
        <w:t xml:space="preserve">von Schadenersatz für Sachschäden gemäß den §§ 66 und 67 des</w:t>
      </w:r>
    </w:p>
    <w:p>
      <w:r>
        <w:t xml:space="preserve">Landesbeamtengesetzes für die Beamten des Geschäftsbereichs des Ministeriums der</w:t>
      </w:r>
    </w:p>
    <w:p>
      <w:r>
        <w:t xml:space="preserve">Finanzen,</w:t>
      </w:r>
    </w:p>
    <w:p>
      <w:r>
        <w:t xml:space="preserve">die Gewährung von</w:t>
      </w:r>
    </w:p>
    <w:p>
      <w:r>
        <w:t xml:space="preserve">Trennungsgeld nach § 9 Absatz 3 der Trennungsgeldverordnung für die Beamten im</w:t>
      </w:r>
    </w:p>
    <w:p>
      <w:r>
        <w:t xml:space="preserve">Geschäftsbereich des Ministeriums der Finanzen,</w:t>
      </w:r>
    </w:p>
    <w:p>
      <w:r>
        <w:t xml:space="preserve">die Entscheidungen</w:t>
      </w:r>
    </w:p>
    <w:p>
      <w:r>
        <w:t xml:space="preserve">gemäß § 8 Satz 1 zweiter Halbsatz des Bundesreisekostengesetzes für die Beamten</w:t>
      </w:r>
    </w:p>
    <w:p>
      <w:r>
        <w:t xml:space="preserve">im Geschäftsbereich des Ministeriums der Finanzen.</w:t>
      </w:r>
    </w:p>
    <w:p>
      <w:r>
        <w:rPr>
          <w:color w:val="555555"/>
          <w:sz w:val="17"/>
        </w:rPr>
        <w:t xml:space="preserve">Zitiervorschlag: § 3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