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BZVMdF (Brandenburg) — Ernennung, Entlassung und Versetzung in den Ruhestand</w:t>
      </w:r>
    </w:p>
    <w:p>
      <w:r>
        <w:rPr>
          <w:color w:val="555555"/>
          <w:sz w:val="18"/>
        </w:rPr>
        <w:t xml:space="preserve">Beamtenzuständigkeitsverordnung MdF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Ausübung der</w:t>
      </w:r>
    </w:p>
    <w:p>
      <w:r>
        <w:t xml:space="preserve">Befugnis zur Ernennung für die Beamten, denen ein Amt des mittleren oder des</w:t>
      </w:r>
    </w:p>
    <w:p>
      <w:r>
        <w:t xml:space="preserve">gehobenen Dienstes verliehen wird, sowie für die entsprechenden Beamten ohne Amt</w:t>
      </w:r>
    </w:p>
    <w:p>
      <w:r>
        <w:t xml:space="preserve">und die Ausübung der Befugnis zur Entlassung und Versetzung in den Ruhestand für</w:t>
      </w:r>
    </w:p>
    <w:p>
      <w:r>
        <w:t xml:space="preserve">die Beamten des mittleren und des gehobenen Dienstes wird auf</w:t>
      </w:r>
    </w:p>
    <w:p>
      <w:r>
        <w:t xml:space="preserve">die Finanzämter (einschließlich des Technischen Finanzamtes),</w:t>
      </w:r>
    </w:p>
    <w:p>
      <w:r>
        <w:t xml:space="preserve">die Zentrale</w:t>
      </w:r>
    </w:p>
    <w:p>
      <w:r>
        <w:t xml:space="preserve">Bezügestelle des Landes Brandenburg,</w:t>
      </w:r>
    </w:p>
    <w:p>
      <w:r>
        <w:t xml:space="preserve">das Landesamt zur</w:t>
      </w:r>
    </w:p>
    <w:p>
      <w:r>
        <w:t xml:space="preserve">Regelung offener Vermögensfragen Brandenburg,</w:t>
      </w:r>
    </w:p>
    <w:p>
      <w:r>
        <w:t xml:space="preserve">die Landeshauptkasse</w:t>
      </w:r>
    </w:p>
    <w:p>
      <w:r>
        <w:t xml:space="preserve">jeweils für ihren Geschäftsbereich übertragen.</w:t>
      </w:r>
    </w:p>
    <w:p>
      <w:r>
        <w:t xml:space="preserve">(2) Die Ausübung der</w:t>
      </w:r>
    </w:p>
    <w:p>
      <w:r>
        <w:t xml:space="preserve">Befugnis zur Ernennung für die Beamten, denen ein Amt des mittleren, des</w:t>
      </w:r>
    </w:p>
    <w:p>
      <w:r>
        <w:t xml:space="preserve">gehobenen Dienstes oder des höheren Dienstes verliehen wird, sowie für die</w:t>
      </w:r>
    </w:p>
    <w:p>
      <w:r>
        <w:t xml:space="preserve">entsprechenden Beamten ohne Amt und die Ausübung der Befugnis der Entlassung und</w:t>
      </w:r>
    </w:p>
    <w:p>
      <w:r>
        <w:t xml:space="preserve">Versetzung in den Ruhestand wird auf den Brandenburgischen Landesbetrieb für</w:t>
      </w:r>
    </w:p>
    <w:p>
      <w:r>
        <w:t xml:space="preserve">Liegenschaften und Bauen für seinen Geschäftsbereich übertragen. Dies gilt nicht</w:t>
      </w:r>
    </w:p>
    <w:p>
      <w:r>
        <w:t xml:space="preserve">für die Beamten der Geschäftsführung.</w:t>
      </w:r>
    </w:p>
    <w:p>
      <w:r>
        <w:t xml:space="preserve">(3) Die Ausübung der</w:t>
      </w:r>
    </w:p>
    <w:p>
      <w:r>
        <w:t xml:space="preserve">Befugnis zur Ernennung für die Beamten, denen ein Amt des mittleren oder des</w:t>
      </w:r>
    </w:p>
    <w:p>
      <w:r>
        <w:t xml:space="preserve">gehobenen Dienstes verliehen wird, sowie für die entsprechenden Beamten ohne Amt</w:t>
      </w:r>
    </w:p>
    <w:p>
      <w:r>
        <w:t xml:space="preserve">und die Ausübung der Befugnis der Entlassung und Versetzung in den Ruhestand für</w:t>
      </w:r>
    </w:p>
    <w:p>
      <w:r>
        <w:t xml:space="preserve">die Beamten des mittleren und des gehobenen Dienstes wird auf die Fachhochschule</w:t>
      </w:r>
    </w:p>
    <w:p>
      <w:r>
        <w:t xml:space="preserve">für Finanzen des Landes Brandenburg für ihren Geschäftsbereich sowie für die</w:t>
      </w:r>
    </w:p>
    <w:p>
      <w:r>
        <w:t xml:space="preserve">Geschäftsbereiche der Landesfinanzschule und des Fortbildungszentrums der</w:t>
      </w:r>
    </w:p>
    <w:p>
      <w:r>
        <w:t xml:space="preserve">Finanzverwaltung übertragen. Die Ernennung von Beamten, die als hauptamtlich</w:t>
      </w:r>
    </w:p>
    <w:p>
      <w:r>
        <w:t xml:space="preserve">oder nebenamtlich Lehrende an der Fachhochschule für Finanzen des Landes</w:t>
      </w:r>
    </w:p>
    <w:p>
      <w:r>
        <w:t xml:space="preserve">Brandenburg oder der Landesfinanzschule tätig sind, durch die Fachhochschule für</w:t>
      </w:r>
    </w:p>
    <w:p>
      <w:r>
        <w:t xml:space="preserve">Finanzen des Landes Brandenburg bedarf der vorherigen Zustimmung des</w:t>
      </w:r>
    </w:p>
    <w:p>
      <w:r>
        <w:t xml:space="preserve">Ministeriums der Finanzen.</w:t>
      </w:r>
    </w:p>
    <w:p>
      <w:r>
        <w:t xml:space="preserve">(4) Die nach den Absätzen</w:t>
      </w:r>
    </w:p>
    <w:p>
      <w:r>
        <w:t xml:space="preserve">1 bis 3 übertragene Befugnis wird im Namen des Landes Brandenburg ausgeübt.</w:t>
      </w:r>
    </w:p>
    <w:p>
      <w:r>
        <w:rPr>
          <w:color w:val="555555"/>
          <w:sz w:val="17"/>
        </w:rPr>
        <w:t xml:space="preserve">Zitiervorschlag: § 1 BZVMdF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https://recht.nulegal.eu/gesetze/BZVMdF/1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