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BZVMWFK (Brandenburg) — Inkrafttreten, Außerkrafttreten</w:t>
      </w:r>
    </w:p>
    <w:p>
      <w:r>
        <w:rPr>
          <w:color w:val="555555"/>
          <w:sz w:val="18"/>
        </w:rPr>
        <w:t xml:space="preserve">Beamtenzuständigkeitsverordnung MWFK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</w:t>
      </w:r>
    </w:p>
    <w:p>
      <w:r>
        <w:t xml:space="preserve">die Reisekosten-Trennungsgeldzuständigkeitsübertragungsverordnung MWFK vom 22. August 2012 (GVBl. II Nr. 74), die durch die Verordnung vom 8. Mai 2013 (GVBl. II Nr. 36) geändert worden ist,</w:t>
      </w:r>
    </w:p>
    <w:p>
      <w:r>
        <w:t xml:space="preserve">die Widerspruchszuständigkeitsverordnung MWFK vom 9. Januar 1998 (GVBl. II S. 82), die durch die Verordnung vom 17. August 2004 (GVBl. II S. 684) geändert worden ist, und</w:t>
      </w:r>
    </w:p>
    <w:p>
      <w:r>
        <w:t xml:space="preserve">die Beamtenzuständigkeitsverordnung MWFK vom 19. August 1998 (GVBl. II S. 567)</w:t>
      </w:r>
    </w:p>
    <w:p>
      <w:r>
        <w:t xml:space="preserve">außer Kraft.</w:t>
      </w:r>
    </w:p>
    <w:p>
      <w:r>
        <w:t xml:space="preserve">Einzelnorm</w:t>
      </w:r>
    </w:p>
    <w:p>
      <w:r>
        <w:t xml:space="preserve">Potsdam, den 6. März 2018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8 BZVMWFK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https://recht.nulegal.eu/gesetze/BZVMWFK/8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