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BZVMWAEK (Brandenburg) — Übertragung weiterer Befugnisse an das Landesamt für Bergbau, Geologie und Rohstoffe Brandenburg</w:t>
      </w:r>
    </w:p>
    <w:p>
      <w:r>
        <w:rPr>
          <w:color w:val="555555"/>
          <w:sz w:val="18"/>
        </w:rPr>
        <w:t xml:space="preserve">Beamtenrechtszuständigkeitsverordnung MWAEK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in § 1 Satz 2 genannten Stelle wird für die ihr zugeordneten Beamtinnen und Beamten, für die sie Dienstvorgesetzte ist, folgende weitere Befugnisse der obersten Dienstbehörde übertragen:</w:t>
      </w:r>
    </w:p>
    <w:p>
      <w:r>
        <w:t xml:space="preserve">Entscheidungen über Art und Umfang von Ausschreibungen und ihre Bekanntmachung gemäß § 4 Absatz 4 der Laufbahnverordnung,</w:t>
      </w:r>
    </w:p>
    <w:p>
      <w:r>
        <w:t xml:space="preserve">Entscheidungen über die Zulassung zur Einführung in die nächsthöhere Laufbahn aufgrund des Vorschlags der Auswahlkommission gemäß § 21 Absatz 3 der Laufbahnverordnung,</w:t>
      </w:r>
    </w:p>
    <w:p>
      <w:r>
        <w:t xml:space="preserve">Entscheidungen über den Erwerb der Befähigung für eine Laufbahn ohne Vorbereitungsdienst des mittleren und des gehobenen Dienstes gemäß § 30 Absatz 1 in Verbindung mit den §§ 28 und 29 der Laufbahnverordnung,</w:t>
      </w:r>
    </w:p>
    <w:p>
      <w:r>
        <w:t xml:space="preserve">Zustimmung zum Absehen von der Rückforderung von Bezügen aus Billigkeitsgründen gemäß § 13 Absatz 2 Satz 3 des Brandenburgischen Besoldungsgesetzes,</w:t>
      </w:r>
    </w:p>
    <w:p>
      <w:r>
        <w:t xml:space="preserve">Entscheidungen über die Anweisung des dienstlichen Wohnsitzes gemäß § 16 Absatz 2 des Brandenburgischen Besoldungsgesetzes,</w:t>
      </w:r>
    </w:p>
    <w:p>
      <w:r>
        <w:t xml:space="preserve">Kürzung der Anwärterbezüge gemäß § 58 Absatz 1 des Brandenburgischen Besoldungsgesetzes.</w:t>
      </w:r>
    </w:p>
    <w:p>
      <w:r>
        <w:rPr>
          <w:color w:val="555555"/>
          <w:sz w:val="17"/>
        </w:rPr>
        <w:t xml:space="preserve">Zitiervorschlag: § 3 BZVMWAEK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https://recht.nulegal.eu/gesetze/BZVMWAEK/3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