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BZVMLUL (Brandenburg) — Inkrafttreten, Außerkrafttreten</w:t>
      </w:r>
    </w:p>
    <w:p>
      <w:r>
        <w:rPr>
          <w:color w:val="555555"/>
          <w:sz w:val="18"/>
        </w:rPr>
        <w:t xml:space="preserve">Beamtenzuständigkeitsverordnung MLUL</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Beamtenzuständigkeitsverordnung MLUR vom 27. August 2001 (GVBl. II S. 550), die zuletzt durch die Verordnung vom 5. Mai 2005 (GVBl. II S. 238) geändert worden ist, außer Kraft, soweit sie den Geschäftsbereich des Ministeriums für Umwelt, Gesundheit und Verbraucherschutz betrifft.</w:t>
      </w:r>
    </w:p>
    <w:p>
      <w:r>
        <w:t xml:space="preserve">Potsdam, den 23. Januar 2012</w:t>
      </w:r>
    </w:p>
    <w:p>
      <w:r>
        <w:t xml:space="preserve">Die Ministerin für Umwelt,</w:t>
      </w:r>
    </w:p>
    <w:p>
      <w:r>
        <w:t xml:space="preserve">Gesundheit und Verbraucherschutz</w:t>
      </w:r>
    </w:p>
    <w:p>
      <w:r>
        <w:t xml:space="preserve">Anita Tack</w:t>
      </w:r>
    </w:p>
    <w:p>
      <w:r>
        <w:rPr>
          <w:color w:val="555555"/>
          <w:sz w:val="17"/>
        </w:rPr>
        <w:t xml:space="preserve">Zitiervorschlag: § 5 BZVMLUL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https://recht.nulegal.eu/gesetze/BZVMLUL/5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