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BZVMIK (Brandenburg) — Übergangsvorschrift</w:t>
      </w:r>
    </w:p>
    <w:p>
      <w:r>
        <w:rPr>
          <w:color w:val="555555"/>
          <w:sz w:val="18"/>
        </w:rPr>
        <w:t xml:space="preserve">Beamtenzuständigkeitsverordnung MIK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Für Anträge, die vor dem Inkrafttreten dieser Verordnung eingegangen sind und über die noch nicht abschließend entschieden worden ist, geht die Zuständigkeit auf die in § 1 Absatz 1 genannten Stellen über. Dies gilt auch für die Vertretung in zu diesem Zeitpunkt bereits anhängigen Rechtsstreitigkeiten.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5 BZVMIK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https://recht.nulegal.eu/gesetze/BZVMIK/5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