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BZVMIK (Brandenburg) — Vertretung bei Klagen aus dem Beamtenverhältnis</w:t>
      </w:r>
    </w:p>
    <w:p>
      <w:r>
        <w:rPr>
          <w:color w:val="555555"/>
          <w:sz w:val="18"/>
        </w:rPr>
        <w:t xml:space="preserve">Beamtenzuständigkeitsverordnung MIK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Vertretung des Landes vor Gerichten der Verwaltungsgerichtsbarkeit gemäß § 103 des Landesbeamtengesetzes wird auf die in § 1 Absatz 1 genannten Stellen für ihren jeweiligen Zuständigkeitsbereich übertragen, soweit diese selbst über den Widerspruch entschieden haben oder hätten entscheiden müssen. Satz 1 ist in Verfahren zur Erlangung des einstweiligen Rechtsschutzes gemäß §§ 80 bis 80b und § 123 der Verwaltungsgerichtsordnung entsprechend anzuwenden.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BZVMIK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https://recht.nulegal.eu/gesetze/BZVMIK/4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