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BZVEUV (Brandenburg)</w:t>
      </w:r>
    </w:p>
    <w:p>
      <w:r>
        <w:rPr>
          <w:color w:val="555555"/>
          <w:sz w:val="18"/>
        </w:rPr>
        <w:t xml:space="preserve">Beamtenzuständigkeitsverordnung Stiftung EUV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Zuständigkeit für den Erlass von</w:t>
      </w:r>
    </w:p>
    <w:p>
      <w:r>
        <w:t xml:space="preserve">Widerspruchsbescheiden in beamtenrechtlichen Angelegenheiten der Beamtinnen und</w:t>
      </w:r>
    </w:p>
    <w:p>
      <w:r>
        <w:t xml:space="preserve">Beamten, Ruhestandsbeamtinnen und Ruhestandsbeamten und früheren Beamtinnen und</w:t>
      </w:r>
    </w:p>
    <w:p>
      <w:r>
        <w:t xml:space="preserve">Beamten der Stiftung Europa-Universität Viadrina Frankfurt (Oder) sowie deren</w:t>
      </w:r>
    </w:p>
    <w:p>
      <w:r>
        <w:t xml:space="preserve">Hinterbliebenen wird auf die ZBB übertragen, soweit diese die mit dem</w:t>
      </w:r>
    </w:p>
    <w:p>
      <w:r>
        <w:t xml:space="preserve">Widerspruch angegriffene Maßnahme getroffen hat.</w:t>
      </w:r>
    </w:p>
    <w:p>
      <w:r>
        <w:rPr>
          <w:color w:val="555555"/>
          <w:sz w:val="17"/>
        </w:rPr>
        <w:t xml:space="preserve">Zitiervorschlag: § 6 BZVEUV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https://recht.nulegal.eu/gesetze/BZVEUV/6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