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58b BZRG — Austausch von personenbezogenen Daten zwischen der Registerbehörde und dem Bundeskriminalamt</w:t>
      </w:r>
    </w:p>
    <w:p>
      <w:r>
        <w:rPr>
          <w:color w:val="555555"/>
          <w:sz w:val="18"/>
        </w:rPr>
        <w:t xml:space="preserve">Bundeszentralregistergesetz</w:t>
      </w:r>
    </w:p>
    <w:p>
      <w:r>
        <w:rPr>
          <w:color w:val="555555"/>
          <w:sz w:val="18"/>
        </w:rPr>
        <w:t xml:space="preserve">Stand: 01.10.2022 (konsolidierte Textfassung, kein amtliches Inkrafttretensdatum)</w:t>
      </w:r>
    </w:p>
    <w:p>
      <w:r>
        <w:t xml:space="preserve">(1) Die Registerbehörde darf das Bundeskriminalamt zu Zwecken der Verordnung (EU) 2019/816 um Übermittlung der nach § 81b oder § 163b Absatz 1 Satz 3 der Strafprozessordnung aufgenommenen Fingerabdrücke ersuchen.</w:t>
      </w:r>
    </w:p>
    <w:p>
      <w:r>
        <w:t xml:space="preserve">(2) Die Registerbehörde darf die auf Ersuchen nach Absatz 1 übermittelten Fingerabdrücke erheben, speichern und verwenden, soweit dies zu Zwecken der Verordnung (EU) 2019/816 erforderlich ist. Ist eine Verwendung zu diesen Zwecken nicht mehr erforderlich, so sind die Fingerabdrücke unverzüglich zu löschen.</w:t>
      </w:r>
    </w:p>
    <w:p>
      <w:r>
        <w:t xml:space="preserve">(3) Werden der Registerbehörde bei Ersuchen nach § 57a Absatz 2 bis 4 infolge eines Treffers in ECRIS-TCN Fingerabdrücke der betroffenen Person übermittelt, darf die Registerbehörde dem Bundeskriminalamt die erforderlichen personenbezogenen Daten einschließlich der Fingerabdrücke übermitteln und um einen Abgleich der Identität ersuchen. Dies gilt auch zur Prüfung von Mehrfachidentitäten nach Artikel 29 der Verordnung (EU) 2019/818 des Europäischen Parlaments und des Rates vom 20. Mai 2019 zur Errichtung eines Rahmens für die Interoperabilität zwischen EU-Informationssystemen (polizeiliche und justizielle Zusammenarbeit, Asyl und Migration) und zur Änderung der Verordnungen (EU) 2018/1726, (EU) 2018/1862 und (EU) 2019/816 (ABl. L 135 vom 22.5.2019, S. 85; L 10 vom 15.1.2020, S. 5).</w:t>
      </w:r>
    </w:p>
    <w:p>
      <w:r>
        <w:t xml:space="preserve">(4) Das Bundeskriminalamt darf</w:t>
      </w:r>
    </w:p>
    <w:p>
      <w:pPr>
        <w:ind w:left="420"/>
      </w:pPr>
      <w:r>
        <w:t xml:space="preserve">1. auf Ersuchen nach Absatz 1 zu Zwecken der Verordnung (EU) 2019/816 die nach § 81b oder § 163b Absatz 1 Satz 3 der Strafprozessordnung aufgenommenen Fingerabdrücke an die Registerbehörde übermitteln,</w:t>
      </w:r>
    </w:p>
    <w:p>
      <w:pPr>
        <w:ind w:left="420"/>
      </w:pPr>
      <w:r>
        <w:t xml:space="preserve">2. auf Ersuchen nach Absatz 3 Amtshilfe bei der Auswertung der in Absatz 3 genannten Daten zur Identitätsfeststellung leisten und das Ergebnis der Auswertung der Registerbehörde übermitteln.</w:t>
      </w:r>
    </w:p>
    <w:p>
      <w:r>
        <w:rPr>
          <w:color w:val="555555"/>
          <w:sz w:val="17"/>
        </w:rPr>
        <w:t xml:space="preserve">Zitiervorschlag: § 58b BZRG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https://recht.nulegal.eu/gesetze/BZRG/58b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