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56b BZRG — Speicherung zum Zweck der Auskunftserteilung an Mitgliedstaaten der Europäischen Union</w:t>
      </w:r>
    </w:p>
    <w:p>
      <w:r>
        <w:rPr>
          <w:color w:val="555555"/>
          <w:sz w:val="18"/>
        </w:rPr>
        <w:t xml:space="preserve">Bundeszentralregistergesetz</w:t>
      </w:r>
    </w:p>
    <w:p>
      <w:r>
        <w:rPr>
          <w:color w:val="555555"/>
          <w:sz w:val="18"/>
        </w:rPr>
        <w:t xml:space="preserve">Stand: 10.06.2019 (konsolidierte Textfassung, kein amtliches Inkrafttretensdatum)</w:t>
      </w:r>
    </w:p>
    <w:p>
      <w:r>
        <w:t xml:space="preserve">(1) Übermittelt eine Zentralbehörde eines anderen Mitgliedstaates eine strafrechtliche Verurteilung über eine Person, die die deutsche Staatsangehörigkeit besitzt, und ist die Eintragung der Verurteilung nicht zulässig, weil die Voraussetzungen des § 54 Absatz 1 Nummer 2 nicht vorliegen, werden die Verurteilung sowie eintragungsfähige Folgemaßnahmen im Register gesondert gespeichert. Speicherungen nach dieser Vorschrift dürfen an einen anderen Mitgliedstaat nur zur Unterstützung eines strafrechtlichen Verfahrens in diesem Staat auf Grund eines Ersuchens übermittelt werden.</w:t>
      </w:r>
    </w:p>
    <w:p>
      <w:r>
        <w:t xml:space="preserve">(2) Die §§ 42 und 55 Absatz 2 gelten entsprechend.</w:t>
      </w:r>
    </w:p>
    <w:p>
      <w:r>
        <w:t xml:space="preserve">(3) Die Speicherung wird im Register gelöscht, wenn</w:t>
      </w:r>
    </w:p>
    <w:p>
      <w:pPr>
        <w:ind w:left="420"/>
      </w:pPr>
      <w:r>
        <w:t xml:space="preserve">1. mitgeteilt wird, dass eine Tilgung durch den Urteilsmitgliedstaat erfolgt ist, oder</w:t>
      </w:r>
    </w:p>
    <w:p>
      <w:pPr>
        <w:ind w:left="420"/>
      </w:pPr>
      <w:r>
        <w:t xml:space="preserve">2. fünf Jahre abgelaufen sind; § 47 Absatz 1 gilt bei der Fristberechnung entsprechend.</w:t>
      </w:r>
    </w:p>
    <w:p>
      <w:r>
        <w:rPr>
          <w:color w:val="555555"/>
          <w:sz w:val="17"/>
        </w:rPr>
        <w:t xml:space="preserve">Zitiervorschlag: § 56b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https://recht.nulegal.eu/gesetze/BZRG/56b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