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BZRG — Behandlung von Eintragungen</w:t>
      </w:r>
    </w:p>
    <w:p>
      <w:r>
        <w:rPr>
          <w:color w:val="555555"/>
          <w:sz w:val="18"/>
        </w:rPr>
        <w:t xml:space="preserve">Bundeszentralregistergesetz</w:t>
      </w:r>
    </w:p>
    <w:p>
      <w:r>
        <w:rPr>
          <w:color w:val="555555"/>
          <w:sz w:val="18"/>
        </w:rPr>
        <w:t xml:space="preserve">Stand: 09.12.2022 (konsolidierte Textfassung, kein amtliches Inkrafttretensdatum)</w:t>
      </w:r>
    </w:p>
    <w:p>
      <w:r>
        <w:t xml:space="preserve">(1) Eintragungen nach § 54 werden bei der Anwendung dieses Gesetzes wie Eintragungen von Verurteilungen durch deutsche Gerichte im Geltungsbereich dieses Gesetzes behandelt. Hierbei steht eine Rechtsfolge der im Geltungsbereich dieses Gesetzes geltenden Rechtsfolge gleich, der sie am meisten entspricht; Nebenstrafen und Nebenfolgen haben für die Anwendung dieses Gesetzes keine Rechtswirkung.</w:t>
      </w:r>
    </w:p>
    <w:p>
      <w:r>
        <w:t xml:space="preserve">(2) Für die Nichtaufnahme einer nach § 54 eingetragenen Verurteilung in das Führungszeugnis und für die Tilgung der Eintragung bedarf es nicht der Erledigung der Vollstreckung. Satz 1 gilt nicht, soweit die Verurteilung im Geltungsbereich dieses Gesetzes vollstreckt wird.</w:t>
      </w:r>
    </w:p>
    <w:p>
      <w:r>
        <w:t xml:space="preserve">(3) Die §§ 39 und 49 gelten entsprechend.</w:t>
      </w:r>
    </w:p>
    <w:p>
      <w:r>
        <w:rPr>
          <w:color w:val="555555"/>
          <w:sz w:val="17"/>
        </w:rPr>
        <w:t xml:space="preserve">Zitiervorschlag: § 56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