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BZRG — Verfahren bei der Eintragung</w:t>
      </w:r>
    </w:p>
    <w:p>
      <w:r>
        <w:rPr>
          <w:color w:val="555555"/>
          <w:sz w:val="18"/>
        </w:rPr>
        <w:t xml:space="preserve">Bundeszentralregistergesetz</w:t>
      </w:r>
    </w:p>
    <w:p>
      <w:r>
        <w:rPr>
          <w:color w:val="555555"/>
          <w:sz w:val="18"/>
        </w:rPr>
        <w:t xml:space="preserve">Stand: 25.06.2026 (konsolidierte Textfassung, kein amtliches Inkrafttretensdatum)</w:t>
      </w:r>
    </w:p>
    <w:p>
      <w:r>
        <w:t xml:space="preserve">(1) Die Registerbehörde trägt eine Verurteilung, die nicht durch ein deutsches Gericht im Geltungsbereich dieses Gesetzes ergangen ist, ein, wenn ihr die Verurteilung von einer Behörde des Staates, der sie ausgesprochen hat, mitgeteilt worden ist und sich aus der Mitteilung nicht ergibt, daß die Voraussetzungen des § 54 nicht vorliegen.</w:t>
      </w:r>
    </w:p>
    <w:p>
      <w:r>
        <w:t xml:space="preserve">(2) Die betroffene Person soll unverzüglich zu der Eintragung gehört werden, wenn ihr Aufenthalt feststellbar ist. Ergibt sich, daß bei einer Verurteilung oder einem abtrennbaren Teil einer Verurteilung die Voraussetzungen des § 54 Abs. 1 nicht vorliegen, so ist die Eintragung insoweit zu entfernen. Lehnt die Registerbehörde einen Antrag der betroffenen Person auf Entfernung der Eintragung ab, so steht der betroffenen Person innerhalb von zwei Wochen nach der Bekanntgabe der Entscheidung die Beschwerde zu. Hilft die Registerbehörde der Beschwerde nicht ab, so entscheidet das Bundesministerium der Justiz und für Verbraucherschutz.</w:t>
      </w:r>
    </w:p>
    <w:p>
      <w:r>
        <w:rPr>
          <w:color w:val="555555"/>
          <w:sz w:val="17"/>
        </w:rPr>
        <w:t xml:space="preserve">Zitiervorschlag: § 55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