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BZRG — Inhalt der Eintragung</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Einzutragen sind</w:t>
      </w:r>
    </w:p>
    <w:p>
      <w:pPr>
        <w:ind w:left="420"/>
      </w:pPr>
      <w:r>
        <w:t xml:space="preserve">1. die Personendaten der betroffenen Person; dazu gehören der Geburtsname, ein hiervon abweichender Familienname, die Vornamen, das Geschlecht, das Geburtsdatum, der Geburtsort, der Geburtsstaat, die Staatsangehörigkeit und die Anschrift sowie abweichende Personendaten,</w:t>
      </w:r>
    </w:p>
    <w:p>
      <w:pPr>
        <w:ind w:left="420"/>
      </w:pPr>
      <w:r>
        <w:t xml:space="preserve">2. die entscheidende Stelle samt Geschäftsnummer,</w:t>
      </w:r>
    </w:p>
    <w:p>
      <w:pPr>
        <w:ind w:left="420"/>
      </w:pPr>
      <w:r>
        <w:t xml:space="preserve">3. der Tag der (letzten) Tat,</w:t>
      </w:r>
    </w:p>
    <w:p>
      <w:pPr>
        <w:ind w:left="420"/>
      </w:pPr>
      <w:r>
        <w:t xml:space="preserve">4. der Tag des ersten Urteils; bei Strafbefehlen gilt als Tag des ersten Urteils der Tag der Unterzeichnung durch den Richter; ist gegen den Strafbefehl Einspruch eingelegt worden, so ist der Tag der auf den Einspruch ergehenden Entscheidung Tag des ersten Urteils, außer wenn der Einspruch verworfen wurde,</w:t>
      </w:r>
    </w:p>
    <w:p>
      <w:pPr>
        <w:ind w:left="420"/>
      </w:pPr>
      <w:r>
        <w:t xml:space="preserve">5. der Tag der Rechtskraft,</w:t>
      </w:r>
    </w:p>
    <w:p>
      <w:pPr>
        <w:ind w:left="420"/>
      </w:pPr>
      <w:r>
        <w:t xml:space="preserve">6. die rechtliche Bezeichnung der Tat, deren die verurteilte Person schuldig gesprochen worden ist, unter Angabe der angewendeten Strafvorschriften,</w:t>
      </w:r>
    </w:p>
    <w:p>
      <w:pPr>
        <w:ind w:left="420"/>
      </w:pPr>
      <w:r>
        <w:t xml:space="preserve">7. die verhängten Strafen, die nach § 59 des Strafgesetzbuchs vorbehaltene Strafe sowie alle kraft Gesetzes eintretenden oder in der Entscheidung neben einer Strafe oder neben Freisprechung oder selbständig angeordneten oder vorbehaltenen Maßnahmen (§ 11 Abs. 1 Nr. 8 des Strafgesetzbuchs) und Nebenfolgen,</w:t>
      </w:r>
    </w:p>
    <w:p>
      <w:pPr>
        <w:ind w:left="420"/>
      </w:pPr>
      <w:r>
        <w:t xml:space="preserve">8. bei Drittstaatsangehörigen im Sinne des Artikels 3 Nummer 7 der Verordnung (EU) 2019/816 des Europäischen Parlaments und des Rates vom 17. April 2019 zur Einrichtung eines zentralisierten Systems für die Ermittlung der Mitgliedstaaten, in denen Informationen zu Verurteilungen von Drittstaatsangehörigen und Staatenlosen (ECRIS-TCN) vorliegen, zur Ergänzung des Europäischen Strafregisterinformationssystems und zur Änderung der Verordnung (EU) 2018/1726 (ABl. L 135 vom 22.5.2019, S. 1), die zuletzt durch die Verordnung (EU) 2021/1151 (ABl. L 249 vom 14.7.2021, S. 7) geändert worden ist, oder Personen, die neben einer Unionsstaatsangehörigkeit auch die Staatsangehörigkeit eines Drittstaats besitzen, die daktyloskopische Nummer, wenn sie für die Erstellung eines Datensatzes gemäß Artikel 5 Absatz 1 Buchstabe b der Verordnung (EU) 2019/816 erforderlich ist.</w:t>
      </w:r>
    </w:p>
    <w:p>
      <w:r>
        <w:t xml:space="preserve">(2) Die Anordnung von Erziehungsmaßregeln und Zuchtmitteln sowie von Nebenstrafen und Nebenfolgen, auf die bei Anwendung von Jugendstrafrecht erkannt worden ist, wird in das Register eingetragen, wenn sie mit einem Schuldspruch nach § 27 des Jugendgerichtsgesetzes, einer Verurteilung zu Jugendstrafe oder der Anordnung einer Maßregel der Besserung und Sicherung verbunden ist.</w:t>
      </w:r>
    </w:p>
    <w:p>
      <w:r>
        <w:t xml:space="preserve">(3) Ist auf Geldstrafe erkannt, so sind die Zahl der Tagessätze und die Höhe eines Tagessatzes einzutragen. Ist auf Vermögensstrafe erkannt, so sind deren Höhe und die Dauer der Ersatzfreiheitsstrafe einzutragen.</w:t>
      </w:r>
    </w:p>
    <w:p>
      <w:r>
        <w:rPr>
          <w:color w:val="555555"/>
          <w:sz w:val="17"/>
        </w:rPr>
        <w:t xml:space="preserve">Zitiervorschlag: § 5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