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BZRG — Umfang der Auskunft</w:t>
      </w:r>
    </w:p>
    <w:p>
      <w:r>
        <w:rPr>
          <w:color w:val="555555"/>
          <w:sz w:val="18"/>
        </w:rPr>
        <w:t xml:space="preserve">Bundeszentralregistergesetz</w:t>
      </w:r>
    </w:p>
    <w:p>
      <w:r>
        <w:rPr>
          <w:color w:val="555555"/>
          <w:sz w:val="18"/>
        </w:rPr>
        <w:t xml:space="preserve">Stand: 12.06.2026 (konsolidierte Textfassung, kein amtliches Inkrafttretensdatum)</w:t>
      </w:r>
    </w:p>
    <w:p>
      <w:r>
        <w:t xml:space="preserve">(1) Eintragungen, die in ein Führungszeugnis nicht aufgenommen werden, sowie Suchvermerke dürfen, unbeschadet der §§ 42 und 57, nur zur Kenntnis gegeben werden</w:t>
      </w:r>
    </w:p>
    <w:p>
      <w:pPr>
        <w:ind w:left="420"/>
      </w:pPr>
      <w:r>
        <w:t xml:space="preserve">1. den Gerichten, Gerichtsvorständen, Staatsanwaltschaften, dem nationalen Mitglied nach Maßgabe des § 5 Absatz 1 Nummer 2 des Eurojust-Gesetzes, den Aufsichtsstellen nach § 68a des Strafgesetzbuchs sowie der Bewährungshilfe für Zwecke der Rechtspflege sowie den Justizvollzugsbehörden für Zwecke des Strafvollzugs einschließlich der Überprüfung aller im Strafvollzug tätigen Personen,</w:t>
      </w:r>
    </w:p>
    <w:p>
      <w:pPr>
        <w:ind w:left="420"/>
      </w:pPr>
      <w:r>
        <w:t xml:space="preserve">2. den obersten Bundes- und Landesbehörden,</w:t>
      </w:r>
    </w:p>
    <w:p>
      <w:pPr>
        <w:ind w:left="420"/>
      </w:pPr>
      <w:r>
        <w:t xml:space="preserve">3. den Verfassungsschutzbehörden des Bundes und der Länder, dem Bundesnachrichtendienst und dem Militärischen Abschirmdienst für die diesen Behörden übertragenen Sicherheitsaufgaben,</w:t>
      </w:r>
    </w:p>
    <w:p>
      <w:pPr>
        <w:ind w:left="420"/>
      </w:pPr>
      <w:r>
        <w:t xml:space="preserve">4. den Finanzbehörden für die Verfolgung von Straftaten, die zu ihrer Zuständigkeit gehören,</w:t>
      </w:r>
    </w:p>
    <w:p>
      <w:pPr>
        <w:ind w:left="420"/>
      </w:pPr>
      <w:r>
        <w:t xml:space="preserve">5. den Kriminaldienst verrichtenden Dienststellen der Polizei für Zwecke der Verhütung und Verfolgung von Straftaten,</w:t>
      </w:r>
    </w:p>
    <w:p>
      <w:pPr>
        <w:ind w:left="420"/>
      </w:pPr>
      <w:r>
        <w:t xml:space="preserve">6. den Einbürgerungsbehörden für Einbürgerungsverfahren,</w:t>
      </w:r>
    </w:p>
    <w:p>
      <w:pPr>
        <w:ind w:left="420"/>
      </w:pPr>
      <w:r>
        <w:t xml:space="preserve">7. den Ausländerbehörden, den mit der polizeilichen Kontrolle des grenzüberschreitenden Verkehrs beauftragten Behörden, den für die Überprüfung nach § 15b des Aufenthaltsgesetzes zuständigen Behörden des Bundes und der Länder und dem Bundesamt für Migration und Flüchtlinge, wenn sich die Auskunft auf einen Ausländer bezieht,</w:t>
      </w:r>
    </w:p>
    <w:p>
      <w:pPr>
        <w:ind w:left="420"/>
      </w:pPr>
      <w:r>
        <w:t xml:space="preserve">8. den Gnadenbehörden für Gnadensachen,</w:t>
      </w:r>
    </w:p>
    <w:p>
      <w:pPr>
        <w:ind w:left="420"/>
      </w:pPr>
      <w:r>
        <w:t xml:space="preserve">9. den für waffenrechtliche oder sprengstoffrechtliche Erlaubnisse, für die Erteilung von Jagdscheinen, für Erlaubnisse zum Halten eines gefährlichen Hundes oder für Erlaubnisse für das Bewachungsgewerbe und die Überprüfung des Bewachungspersonals zuständigen Behörden,</w:t>
      </w:r>
    </w:p>
    <w:p>
      <w:pPr>
        <w:ind w:left="420"/>
      </w:pPr>
      <w:r>
        <w:t xml:space="preserve">10. dem Bundesinstitut für Arzneimittel und Medizinprodukte im Rahmen des Erlaubnisverfahrens nach dem Betäubungsmittelgesetz,</w:t>
      </w:r>
    </w:p>
    <w:p>
      <w:pPr>
        <w:ind w:left="420"/>
      </w:pPr>
      <w:r>
        <w:t xml:space="preserve">11. den Rechtsanwaltskammern oder der Patentanwaltskammer für Entscheidungen in Zulassungs-, Aufnahme- und Aufsichtsverfahren nach der Bundesrechtsanwaltsordnung, der Patentanwaltsordnung, dem Gesetz über die Tätigkeit europäischer Rechtsanwälte in Deutschland oder dem Gesetz über die Tätigkeit europäischer Patentanwälte in Deutschland,</w:t>
      </w:r>
    </w:p>
    <w:p>
      <w:pPr>
        <w:ind w:left="420"/>
      </w:pPr>
      <w:r>
        <w:t xml:space="preserve">12. dem Bundesamt für die Sicherheit der nuklearen Entsorgung, dem Eisenbahn-Bundesamt und den zuständigen Landesbehörden im Rahmen der atom- und strahlenschutzrechtlichen Zuverlässigkeitsüberprüfung nach dem Atomgesetz und dem Strahlenschutzgesetz,</w:t>
      </w:r>
    </w:p>
    <w:p>
      <w:pPr>
        <w:ind w:left="420"/>
      </w:pPr>
      <w:r>
        <w:t xml:space="preserve">13. den Luftsicherheitsbehörden für Zwecke der Zuverlässigkeitsüberprüfung nach § 7 des Luftsicherheitsgesetzes,</w:t>
      </w:r>
    </w:p>
    <w:p>
      <w:pPr>
        <w:ind w:left="420"/>
      </w:pPr>
      <w:r>
        <w:t xml:space="preserve">14. der Zentralstelle für Finanztransaktionsuntersuchungen zur Erfüllung ihrer Aufgaben nach dem Geldwäschegesetz.</w:t>
      </w:r>
    </w:p>
    <w:p>
      <w:r>
        <w:t xml:space="preserve">(2) Eintragungen nach § 17 und Verurteilungen zu Jugendstrafe, bei denen der Strafmakel als beseitigt erklärt ist, dürfen nicht nach Absatz 1 mitgeteilt werden; über sie wird nur noch den Strafgerichten und Staatsanwaltschaften für ein Strafverfahren gegen die betroffene Person Auskunft erteilt. Dies gilt nicht für Verurteilungen wegen einer Straftat nach den §§ 171, 174 bis 180a, 181a, 182 bis 184g, 184i bis 184l, 201a Absatz 3, den §§ 225, 232 bis 233a, 234, 235 oder § 236 des Strafgesetzbuchs. Die Angabe nach § 5 Absatz 1 Nummer 8 darf nicht nach Absatz 1 mitgeteilt werden.</w:t>
      </w:r>
    </w:p>
    <w:p>
      <w:r>
        <w:t xml:space="preserve">(3) Die Auskunft nach den Absätzen 1 und 2 wird nur auf ausdrückliches Ersuchen erteilt. Die in Absatz 1 genannten Stellen haben den Zweck anzugeben, für den die Auskunft benötigt wird; sie darf nur für diesen Zweck verwertet werden.</w:t>
      </w:r>
    </w:p>
    <w:p>
      <w:r>
        <w:rPr>
          <w:color w:val="555555"/>
          <w:sz w:val="17"/>
        </w:rPr>
        <w:t xml:space="preserve">Zitiervorschlag: § 41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