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BZRG — Erledigung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Erledigt sich ein Suchvermerk vor Ablauf von drei Jahren seit der Speicherung, so ist dies der Registerbehörde mitzuteilen.</w:t>
      </w:r>
    </w:p>
    <w:p>
      <w:r>
        <w:t xml:space="preserve">(2) Der Suchvermerk wird entfernt, wenn seine Erledigung mitgeteilt wird, spätestens jedoch nach Ablauf von drei Jahren seit der Speicherung.</w:t>
      </w:r>
    </w:p>
    <w:p>
      <w:r>
        <w:rPr>
          <w:color w:val="555555"/>
          <w:sz w:val="17"/>
        </w:rPr>
        <w:t xml:space="preserve">Zitiervorschlag: § 29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