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BZRG — Anordnung der Entfernung</w:t>
      </w:r>
    </w:p>
    <w:p>
      <w:r>
        <w:rPr>
          <w:color w:val="555555"/>
          <w:sz w:val="18"/>
        </w:rPr>
        <w:t xml:space="preserve">Bundeszentralregistergesetz</w:t>
      </w:r>
    </w:p>
    <w:p>
      <w:r>
        <w:rPr>
          <w:color w:val="555555"/>
          <w:sz w:val="18"/>
        </w:rPr>
        <w:t xml:space="preserve">Stand: 25.06.2026 (konsolidierte Textfassung, kein amtliches Inkrafttretensdatum)</w:t>
      </w:r>
    </w:p>
    <w:p>
      <w:r>
        <w:t xml:space="preserve">(1) Die Registerbehörde kann auf Antrag oder von Amts wegen im Benehmen mit der Stelle, welche die Entscheidung getroffen hat, insbesondere im Interesse der Rehabilitierung der betroffenen Person anordnen, daß Eintragungen nach den §§ 10 und 11 vorzeitig aus dem Register entfernt werden, soweit nicht das öffentliche Interesse einer solchen Anordnung entgegensteht. Vor ihrer Entscheidung soll sie in den Fällen des § 11 die Anhörung einer oder eines in der Psychiatrie erfahrenen medizinischen Sachverständigen durchführen.</w:t>
      </w:r>
    </w:p>
    <w:p>
      <w:r>
        <w:t xml:space="preserve">(2) Gegen die Ablehnung eines Antrags auf Entfernung einer Eintragung steht der antragstellenden Person innerhalb zwei Wochen nach der Bekanntgabe der Entscheidung die Beschwerde zu. Hilft die Registerbehörde der Beschwerde nicht ab, so entscheidet das Bundesministerium der Justiz und für Verbraucherschutz.</w:t>
      </w:r>
    </w:p>
    <w:p>
      <w:r>
        <w:rPr>
          <w:color w:val="555555"/>
          <w:sz w:val="17"/>
        </w:rPr>
        <w:t xml:space="preserve">Zitiervorschlag: § 25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