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BZEV</w:t>
      </w:r>
    </w:p>
    <w:p>
      <w:r>
        <w:rPr>
          <w:color w:val="555555"/>
          <w:sz w:val="18"/>
        </w:rPr>
        <w:t xml:space="preserve">BZE-Verordnung</w:t>
      </w:r>
    </w:p>
    <w:p>
      <w:r>
        <w:rPr>
          <w:color w:val="555555"/>
          <w:sz w:val="18"/>
        </w:rPr>
        <w:t xml:space="preserve">Stand: 14.07.2020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BZEV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https://recht.nulegal.eu/gesetze/BZEV/schlussformel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