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BZEV — Inkrafttreten</w:t>
      </w:r>
    </w:p>
    <w:p>
      <w:r>
        <w:rPr>
          <w:color w:val="555555"/>
          <w:sz w:val="18"/>
        </w:rPr>
        <w:t xml:space="preserve">BZE-Verordnung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BZEV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