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BWpVerwPG — Fortgeltung von Dienstvereinbarungen</w:t>
      </w:r>
    </w:p>
    <w:p>
      <w:r>
        <w:rPr>
          <w:color w:val="555555"/>
          <w:sz w:val="18"/>
        </w:rPr>
        <w:t xml:space="preserve">Bundeswertpapierverwaltungspersonalgesetz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der Bundeswertpapierverwaltung am 31. Juli 2006 bestehenden Dienstvereinbarungen gelten für die Beschäftigten nach § 2 Abs. 1 in der Bundesrepublik Deutschland - Finanzagentur GmbH für längstens zwölf Monate als Betriebsvereinbarungen fort, soweit sie nicht durch andere Regelungen ersetzt werden.</w:t>
      </w:r>
    </w:p>
    <w:p>
      <w:r>
        <w:rPr>
          <w:color w:val="555555"/>
          <w:sz w:val="17"/>
        </w:rPr>
        <w:t xml:space="preserve">Zitiervorschlag: § 9 BWpVerwPG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https://recht.nulegal.eu/gesetze/BWpVerwPG/9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