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BWpVerwPG — Schwerbehinderte Menschen</w:t>
      </w:r>
    </w:p>
    <w:p>
      <w:r>
        <w:rPr>
          <w:color w:val="555555"/>
          <w:sz w:val="18"/>
        </w:rPr>
        <w:t xml:space="preserve">Bundeswertpapierverwaltungspersonalgesetz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schwerbehinderten Menschen, die nach § 2 Abs. 1 bei der Bundesrepublik Deutschland - Finanzagentur GmbH tätig sind, ist das Bundesamt für zentrale Dienste und offene Vermögensfragen Arbeitgeber im Sinne des Teils 2 des Neunten Buches Sozialgesetzbuch.</w:t>
      </w:r>
    </w:p>
    <w:p>
      <w:r>
        <w:t xml:space="preserve">(2) Schwerbehinderte Menschen gelten ungeachtet ihres Dienst- oder Arbeitsverhältnisses mit dem Bund für die Anwendung der Vorschriften über die Schwerbehindertenvertretung in der Bundesrepublik Deutschland - Finanzagentur GmbH als Beschäftigte. § 6 gilt entsprechend.</w:t>
      </w:r>
    </w:p>
    <w:p>
      <w:r>
        <w:rPr>
          <w:color w:val="555555"/>
          <w:sz w:val="17"/>
        </w:rPr>
        <w:t xml:space="preserve">Zitiervorschlag: § 7 BWpVerwPG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https://recht.nulegal.eu/gesetze/BWpVerwPG/7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