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BWildSchV — Halten von Greifen und Falken</w:t>
      </w:r>
    </w:p>
    <w:p>
      <w:r>
        <w:rPr>
          <w:color w:val="555555"/>
          <w:sz w:val="18"/>
        </w:rPr>
        <w:t xml:space="preserve">Bundeswildschutzverordnung</w:t>
      </w:r>
    </w:p>
    <w:p>
      <w:r>
        <w:rPr>
          <w:color w:val="555555"/>
          <w:sz w:val="18"/>
        </w:rPr>
        <w:t xml:space="preserve">Stand: 10.06.2019 (konsolidierte Textfassung, kein amtliches Inkrafttretensdatum)</w:t>
      </w:r>
    </w:p>
    <w:p>
      <w:r>
        <w:t xml:space="preserve">(1) Die Haltung von Greifen oder Falken der in Anlage 4 genannten Arten ist nur nach Maßgabe der Absätze 2 bis 6 zulässig.</w:t>
      </w:r>
    </w:p>
    <w:p>
      <w:r>
        <w:t xml:space="preserve">(2) Wer Greife oder Falken hält,</w:t>
      </w:r>
    </w:p>
    <w:p>
      <w:pPr>
        <w:ind w:left="420"/>
      </w:pPr>
      <w:r>
        <w:t xml:space="preserve">1. muß Inhaber eines auf seinen Namen lautenden gültigen Falknerjagdscheins sein,</w:t>
      </w:r>
    </w:p>
    <w:p>
      <w:pPr>
        <w:ind w:left="420"/>
      </w:pPr>
      <w:r>
        <w:t xml:space="preserve">2. darf insgesamt nicht mehr als zwei Exemplare der Arten Habicht, Sperber, Steinadler und Wanderfalke halten,</w:t>
      </w:r>
    </w:p>
    <w:p>
      <w:pPr>
        <w:ind w:left="420"/>
      </w:pPr>
      <w:r>
        <w:t xml:space="preserve">3. hat unverzüglich die Greife und Falken dauerhaft und unverwechselbar nach Maßgabe des Absatzes 3 zu kennzeichnen und</w:t>
      </w:r>
    </w:p>
    <w:p>
      <w:pPr>
        <w:ind w:left="420"/>
      </w:pPr>
      <w:r>
        <w:t xml:space="preserve">4. hat der nach Landesrecht zuständigen Stelle</w:t>
      </w:r>
    </w:p>
    <w:p>
      <w:pPr>
        <w:ind w:left="780"/>
      </w:pPr>
      <w:r>
        <w:t xml:space="preserve">a) spätestens bis zum 1. Juni 1986, bei späterem Beginn der Haltung binnen vier Wochen nach Begründung des Eigenbesitzes, den Bestand an Greifen und Falken und</w:t>
      </w:r>
    </w:p>
    <w:p>
      <w:pPr>
        <w:ind w:left="780"/>
      </w:pPr>
      <w:r>
        <w:t xml:space="preserve">b) nach der Bestandsanzeige jeweils unverzüglich den Zu- und Abgang von Greifen und Falken</w:t>
      </w:r>
    </w:p>
    <w:p>
      <w:pPr>
        <w:ind w:left="420"/>
      </w:pPr>
      <w:r>
        <w:t xml:space="preserve">schriftlich anzuzeigen; die Anzeige muß Angaben enthalten über Zahl, Art, Alter, Geschlecht, Herkunft, Verbleib, Standort, Verwendungszweck und Kennzeichen der Greife und Falken. Die Verlegung des regelmäßigen Standorts der Greife und Falken ist ebenfalls unverzüglich anzuzeigen. Das durch den Tod eines Tieres freigewordene Kennzeichen ist mit der Anzeige über den Abgang zurückzugeben.</w:t>
      </w:r>
    </w:p>
    <w:p>
      <w:r>
        <w:t xml:space="preserve">(3) Die Kennzeichnung der gemäß Absatz 1 gehaltenen Greifen und Falken der Anlage 4 hat nach den Bestimmungen der §§ 12 bis 15 der Bundesartenschutzverordnung zu erfolgen.</w:t>
      </w:r>
    </w:p>
    <w:p>
      <w:r>
        <w:t xml:space="preserve">(4) Die nach Landesrecht zuständige Behörde kann im Einzelfall von den Voraussetzungen des Absatzes 2 Nr. 1 und 2 Ausnahmen zulassen, wenn</w:t>
      </w:r>
    </w:p>
    <w:p>
      <w:pPr>
        <w:ind w:left="420"/>
      </w:pPr>
      <w:r>
        <w:t xml:space="preserve">1. die Haltung wissenschaftlichen, Lehr- oder Forschungszwecken dient oder die Ausnahme zur Nachzucht für einen der vorstehenden Zwecke, zur Nachzucht für die Ausübung der Beizjagd oder zur Nachzucht für die Ansiedlung in der freien Natur erforderlich ist,</w:t>
      </w:r>
    </w:p>
    <w:p>
      <w:pPr>
        <w:ind w:left="420"/>
      </w:pPr>
      <w:r>
        <w:t xml:space="preserve">2. der Halter die erforderliche Zuverlässigkeit und ausreichende Kenntnisse über das Halten und die Pflege von Greifen und Falken besitzt und</w:t>
      </w:r>
    </w:p>
    <w:p>
      <w:pPr>
        <w:ind w:left="420"/>
      </w:pPr>
      <w:r>
        <w:t xml:space="preserve">3. eine fachgerechte Betreuung sowie eine den tierschutzrechtlichen Vorschriften entsprechende Haltung gewährleistet sind.</w:t>
      </w:r>
    </w:p>
    <w:p>
      <w:r>
        <w:t xml:space="preserve">(5) Absatz 2 Nr. 1 und 2 ist nicht anzuwenden auf Greife und Falken, die bei Inkrafttreten dieser Verordnung in Übereinstimmung mit den zu ihrem Schutz geltenden Vorschriften gehalten werden. Die Anwendung des Absatzes 2 Nr. 1 und 2 auf die Erweiterung solcher Bestände und auf den Ersatz des Abgangs bleibt unberührt.</w:t>
      </w:r>
    </w:p>
    <w:p>
      <w:r>
        <w:t xml:space="preserve">(6) Die Absätze 2 bis 5 gelten nicht für zoologische Einrichtungen von juristischen Personen des öffentlichen Rechts sowie für behördlich genehmigte oder anerkannte Auffang- und Pflegestationen.</w:t>
      </w:r>
    </w:p>
    <w:p>
      <w:r>
        <w:rPr>
          <w:color w:val="555555"/>
          <w:sz w:val="17"/>
        </w:rPr>
        <w:t xml:space="preserve">Zitiervorschlag: § 3 BWildSchV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https://recht.nulegal.eu/gesetze/BWildSchV/3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