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BWildSchV — Verbote</w:t>
      </w:r>
    </w:p>
    <w:p>
      <w:r>
        <w:rPr>
          <w:color w:val="555555"/>
          <w:sz w:val="18"/>
        </w:rPr>
        <w:t xml:space="preserve">Bundeswildschutzverordnung</w:t>
      </w:r>
    </w:p>
    <w:p>
      <w:r>
        <w:rPr>
          <w:color w:val="555555"/>
          <w:sz w:val="18"/>
        </w:rPr>
        <w:t xml:space="preserve">Stand: 10.06.2019 (konsolidierte Textfassung, kein amtliches Inkrafttretensdatum)</w:t>
      </w:r>
    </w:p>
    <w:p>
      <w:r>
        <w:t xml:space="preserve">(1) Es ist verboten,</w:t>
      </w:r>
    </w:p>
    <w:p>
      <w:pPr>
        <w:ind w:left="420"/>
      </w:pPr>
      <w:r>
        <w:t xml:space="preserve">1. Tiere der in Anlage 1 Teil A genannten Arten oder Teile oder Erzeugnisse solcher Tiere zu besitzen,</w:t>
      </w:r>
    </w:p>
    <w:p>
      <w:pPr>
        <w:ind w:left="420"/>
      </w:pPr>
      <w:r>
        <w:t xml:space="preserve">2. Tiere der in Anlage 1 Teil B genannten Arten oder Teile oder Erzeugnisse solcher Tiere gewerbsmäßig anzukaufen, zu verkaufen oder zu tauschen,</w:t>
      </w:r>
    </w:p>
    <w:p>
      <w:pPr>
        <w:ind w:left="420"/>
      </w:pPr>
      <w:r>
        <w:t xml:space="preserve">3. Tiere der in Anlage 1 Teil C genannten Arten</w:t>
      </w:r>
    </w:p>
    <w:p>
      <w:pPr>
        <w:ind w:left="780"/>
      </w:pPr>
      <w:r>
        <w:t xml:space="preserve">a) über Nummer 2 hinaus sonst zu erwerben, über sie die tatsächliche Gewalt auszuüben oder sonst zu verwenden,</w:t>
      </w:r>
    </w:p>
    <w:p>
      <w:pPr>
        <w:ind w:left="780"/>
      </w:pPr>
      <w:r>
        <w:t xml:space="preserve">b) abzugeben, zum Verkauf anzubieten, zu veräußern oder sonst in den Verkehr zu bringen,</w:t>
      </w:r>
    </w:p>
    <w:p>
      <w:pPr>
        <w:ind w:left="780"/>
      </w:pPr>
      <w:r>
        <w:t xml:space="preserve">c) für eine der in Nummer 2 genannten Tätigkeiten zu befördern,</w:t>
      </w:r>
    </w:p>
    <w:p>
      <w:pPr>
        <w:ind w:left="420"/>
      </w:pPr>
      <w:r>
        <w:t xml:space="preserve">soweit die Handlung nicht bereits nach Nummer 1 oder Nummer 2 verboten ist.</w:t>
      </w:r>
    </w:p>
    <w:p>
      <w:r>
        <w:t xml:space="preserve">Das Aneignungsrecht des Jagdausübungsberechtigten sowie Vorschriften der Länder nach § 36 Absatz 2 Nummer 2 des Bundesjagdgesetzes über das Aufnehmen, die Pflege und die Aufzucht verletzten oder kranken Wildes und dessen Verbleib bleiben unberührt.</w:t>
      </w:r>
    </w:p>
    <w:p>
      <w:r>
        <w:t xml:space="preserve">(2) Die Verbote des Absatzes 1 gelten nicht für Tiere oder Teile oder Erzeugnisse solcher Tiere, an denen nach dem 8. November 1985 im Rahmen der Ausübung des Jagdrechts Eigentum erworben wurde. Diese Tiere oder Teile oder Erzeugnisse solcher Tiere dürfen jedoch nicht an Dritte gegen Entgelt abgegeben oder zu diesem Zweck befördert, gehalten oder angeboten werden. Ausgenommen von diesen Beschränkungen sind</w:t>
      </w:r>
    </w:p>
    <w:p>
      <w:pPr>
        <w:ind w:left="420"/>
      </w:pPr>
      <w:r>
        <w:t xml:space="preserve">1. Tiere oder Teile oder Erzeugnisse solcher Tiere der in Anlage 2 genannten Arten,</w:t>
      </w:r>
    </w:p>
    <w:p>
      <w:pPr>
        <w:ind w:left="420"/>
      </w:pPr>
      <w:r>
        <w:t xml:space="preserve">2. Tiere oder Teile oder Erzeugnisse solcher Tiere der in Anlage 3 genannten Arten, soweit die in Satz 2 aufgeführten Tätigkeiten nicht zu gewerbsmäßigen Zwecken erfolgen, sowie</w:t>
      </w:r>
    </w:p>
    <w:p>
      <w:pPr>
        <w:ind w:left="420"/>
      </w:pPr>
      <w:r>
        <w:t xml:space="preserve">3. in der Natur aufgefundene tote Tiere oder Teile oder Erzeugnisse solcher Tiere, soweit sie für Zwecke der Forschung oder Lehre verwendet werden.</w:t>
      </w:r>
    </w:p>
    <w:p>
      <w:r>
        <w:t xml:space="preserve">(3) Die Verbote des Absatzes 1 gelten ferner nicht für Tiere oder Teile oder Erzeugnisse solcher Tiere, die vor dem 9. November 1985 in Übereinstimmung mit den Vorschriften zum Schutz der betreffenden Art erworben worden sind. Dasselbe gilt im Beitrittsgebiet für den Zeitraum vor dem 3. Oktober 1990.</w:t>
      </w:r>
    </w:p>
    <w:p>
      <w:r>
        <w:t xml:space="preserve">(4) Die Verbote des Absatzes 1 gelten ferner nicht für Tiere oder Teile oder Erzeugnisse solcher Tiere der in der Anlage 2 genannten Arten und der Art Wachtel, die in der Gefangenschaft gezüchtet wurden und nicht herrenlos geworden sind.</w:t>
      </w:r>
    </w:p>
    <w:p>
      <w:r>
        <w:t xml:space="preserve">(5) Die nach Landesrecht zuständige Behörde kann im Einzelfall Ausnahmen von den Verboten des Absatzes 1 zulassen, soweit dies für die Verwertung beschlagnahmter oder eingezogener Tiere oder Teile oder Erzeugnisse solcher Tiere erforderlich ist. Sie kann ferner im Einzelfall Ausnahmen von den Verboten des Absatzes 1 sowie von den Verboten des Absatzes 2 Satz 2 zulassen, soweit dies</w:t>
      </w:r>
    </w:p>
    <w:p>
      <w:pPr>
        <w:ind w:left="420"/>
      </w:pPr>
      <w:r>
        <w:t xml:space="preserve">1. für Zwecke der Forschung oder Lehre,</w:t>
      </w:r>
    </w:p>
    <w:p>
      <w:pPr>
        <w:ind w:left="420"/>
      </w:pPr>
      <w:r>
        <w:t xml:space="preserve">2. zur Ansiedlung von Tieren in der freien Natur oder der damit zusammenhängenden Aufzucht oder</w:t>
      </w:r>
    </w:p>
    <w:p>
      <w:pPr>
        <w:ind w:left="420"/>
      </w:pPr>
      <w:r>
        <w:t xml:space="preserve">3. aus einem sonstigen vernünftigen Grund für eine Nutzung von Tieren oder Teilen oder Erzeugnissen solcher Tiere in geringen Mengen</w:t>
      </w:r>
    </w:p>
    <w:p>
      <w:r>
        <w:t xml:space="preserve">erforderlich ist und Belange des Arten- und Biotopschutzes sowie Rechtsakte des Rates oder der Kommission der Europäischen Gemeinschaften oder Verpflichtungen aus internationalen Artenschutzübereinkommen nicht entgegenstehen.</w:t>
      </w:r>
    </w:p>
    <w:p>
      <w:r>
        <w:rPr>
          <w:color w:val="555555"/>
          <w:sz w:val="17"/>
        </w:rPr>
        <w:t xml:space="preserve">Zitiervorschlag: § 2 BWildSchV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https://recht.nulegal.eu/gesetze/BWildSchV/2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