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BWaldG — Verletzung der Auskunftspflicht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entgegen § 42 Abs. 1 eine Auskunft nicht, nicht richtig, nicht vollständig oder nicht rechtzeitig erteilt.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43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