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BWaldG — Aufsicht</w:t>
      </w:r>
    </w:p>
    <w:p>
      <w:r>
        <w:rPr>
          <w:color w:val="555555"/>
          <w:sz w:val="18"/>
        </w:rPr>
        <w:t xml:space="preserve">Bundeswaldgesetz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Forstbetriebsverband unterliegt der Aufsicht der nach Landesrecht zuständigen Behörde. Er bedarf der Genehmigung der Aufsichtsbehörde</w:t>
      </w:r>
    </w:p>
    <w:p>
      <w:pPr>
        <w:ind w:left="420"/>
      </w:pPr>
      <w:r>
        <w:t xml:space="preserve">1. zur Veräußerung und Belastung von Grundstücken und grundstücksgleichen Rechten;</w:t>
      </w:r>
    </w:p>
    <w:p>
      <w:pPr>
        <w:ind w:left="420"/>
      </w:pPr>
      <w:r>
        <w:t xml:space="preserve">2. zur Aufnahme von Darlehen und zur Übernahme von Bürgschaften.</w:t>
      </w:r>
    </w:p>
    <w:p>
      <w:r>
        <w:t xml:space="preserve">(2) Im übrigen bestimmt sich die Aufsicht über den Forstbetriebsverband nach Landesrecht. Die Landesregierungen werden ermächtigt, durch Rechtsverordnung die Befugnisse der Aufsichtsbehörde im einzelnen zu regeln; sie können diese Ermächtigungen auf oberste Landesbehörden übertragen.</w:t>
      </w:r>
    </w:p>
    <w:p>
      <w:r>
        <w:rPr>
          <w:color w:val="555555"/>
          <w:sz w:val="17"/>
        </w:rPr>
        <w:t xml:space="preserve">Zitiervorschlag: § 34 BWaldG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https://recht.nulegal.eu/gesetze/BWaldG/34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