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BWaldG — Vorsitz in der Verbandsversammlung, Einberufung und Stimmenverhältnis</w:t>
      </w:r>
    </w:p>
    <w:p>
      <w:r>
        <w:rPr>
          <w:color w:val="555555"/>
          <w:sz w:val="18"/>
        </w:rPr>
        <w:t xml:space="preserve">Bundeswaldgesetz</w:t>
      </w:r>
    </w:p>
    <w:p>
      <w:r>
        <w:rPr>
          <w:color w:val="555555"/>
          <w:sz w:val="18"/>
        </w:rPr>
        <w:t xml:space="preserve">Stand: 10.06.2019 (konsolidierte Textfassung, kein amtliches Inkrafttretensdatum)</w:t>
      </w:r>
    </w:p>
    <w:p>
      <w:r>
        <w:t xml:space="preserve">(1) Den Vorsitz in der Verbandsversammlung führt der Vorsitzende des Vorstands.</w:t>
      </w:r>
    </w:p>
    <w:p>
      <w:r>
        <w:t xml:space="preserve">(2) Der Vorsitzende hat die Verbandsversammlung jährlich mindestens einmal einzuberufen. Er muß sie einberufen, wenn dies von mindestens zwei Zehnteln der Mitglieder oder von der Aufsichtsbehörde schriftlich unter Angabe der Tagesordnung verlangt wird.</w:t>
      </w:r>
    </w:p>
    <w:p>
      <w:r>
        <w:t xml:space="preserve">(3) Das Stimmrecht der Mitglieder ist nach der Größe ihrer Grundstücke in der Satzung festzulegen. Jedes Mitglied hat mindestens eine Stimme. Kein Mitglied darf mehr als zwei Fünftel der Gesamtstimmen haben. Die Verbandsversammlung beschließt mit Mehrheit der abgegebenen Stimmen, soweit in diesem Gesetz oder in der Satzung nichts anderes bestimmt ist.</w:t>
      </w:r>
    </w:p>
    <w:p>
      <w:r>
        <w:rPr>
          <w:color w:val="555555"/>
          <w:sz w:val="17"/>
        </w:rPr>
        <w:t xml:space="preserve">Zitiervorschlag: § 28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