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BWaldG — Aufgaben der Verbandsversammlung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Verbandsversammlung wählt den Vorstand und dessen Vorsitzenden. Sie beschließt über</w:t>
      </w:r>
    </w:p>
    <w:p>
      <w:pPr>
        <w:ind w:left="420"/>
      </w:pPr>
      <w:r>
        <w:t xml:space="preserve">1. die Höhe der Umlagen und Beiträge;</w:t>
      </w:r>
    </w:p>
    <w:p>
      <w:pPr>
        <w:ind w:left="420"/>
      </w:pPr>
      <w:r>
        <w:t xml:space="preserve">2. den Haushaltsplan, die Jahresrechnung und die Verwendung von Erträgen;</w:t>
      </w:r>
    </w:p>
    <w:p>
      <w:pPr>
        <w:ind w:left="420"/>
      </w:pPr>
      <w:r>
        <w:t xml:space="preserve">3. die Entlastung des Vorstands;</w:t>
      </w:r>
    </w:p>
    <w:p>
      <w:pPr>
        <w:ind w:left="420"/>
      </w:pPr>
      <w:r>
        <w:t xml:space="preserve">4. die Änderung der Satzung;</w:t>
      </w:r>
    </w:p>
    <w:p>
      <w:pPr>
        <w:ind w:left="420"/>
      </w:pPr>
      <w:r>
        <w:t xml:space="preserve">5. den Erwerb, die Veräußerung und die Belastung von Grundstücken durch den Forstbetriebsverband;</w:t>
      </w:r>
    </w:p>
    <w:p>
      <w:pPr>
        <w:ind w:left="420"/>
      </w:pPr>
      <w:r>
        <w:t xml:space="preserve">6. die Auflösung des Forstbetriebsverbands;</w:t>
      </w:r>
    </w:p>
    <w:p>
      <w:pPr>
        <w:ind w:left="420"/>
      </w:pPr>
      <w:r>
        <w:t xml:space="preserve">7. die ihr in der Satzung zugewiesenen Angelegenheiten.</w:t>
      </w:r>
    </w:p>
    <w:p>
      <w:r>
        <w:rPr>
          <w:color w:val="555555"/>
          <w:sz w:val="17"/>
        </w:rPr>
        <w:t xml:space="preserve">Zitiervorschlag: § 27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