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BWaldG — Voraussetzungen für die Bildung eines Forstbetriebsverbandes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Forstbetriebsverband kann nur für forstwirtschaftlich besonders ungünstig strukturierte Gebiete gebildet werden.</w:t>
      </w:r>
    </w:p>
    <w:p>
      <w:r>
        <w:t xml:space="preserve">(2) Weitere Voraussetzungen sind, daß</w:t>
      </w:r>
    </w:p>
    <w:p>
      <w:pPr>
        <w:ind w:left="420"/>
      </w:pPr>
      <w:r>
        <w:t xml:space="preserve">1. der Zusammenschluß nach Größe, Lage und Zusammenhang der in Betracht kommenden Grundstücke eine wesentliche Verbesserung der Bewirtschaftung ermöglicht;</w:t>
      </w:r>
    </w:p>
    <w:p>
      <w:pPr>
        <w:ind w:left="420"/>
      </w:pPr>
      <w:r>
        <w:t xml:space="preserve">2. der Zusammenschluß einen wesentlichen Wettbewerb auf dem Holzmarkt bestehen läßt;</w:t>
      </w:r>
    </w:p>
    <w:p>
      <w:pPr>
        <w:ind w:left="420"/>
      </w:pPr>
      <w:r>
        <w:t xml:space="preserve">3. mindestens zwei Drittel der Grundstückseigentümer, die zugleich mindestens zwei Drittel der Fläche vertreten, der Bildung zustimmen;</w:t>
      </w:r>
    </w:p>
    <w:p>
      <w:pPr>
        <w:ind w:left="420"/>
      </w:pPr>
      <w:r>
        <w:t xml:space="preserve">4. eine an alle betroffenen Grundstückseigentümer gerichtete Aufforderung der nach Landesrecht zuständigen Behörde, eine Forstbetriebsgemeinschaft (Abschnitt II) zu gründen, ohne Erfolg geblieben ist.</w:t>
      </w:r>
    </w:p>
    <w:p>
      <w:r>
        <w:t xml:space="preserve">(3) Bei der Aufforderung nach Absatz 2 Nr. 4 hat die Behörde eine Frist zu setzen. Die Frist soll in der Regel ein Jahr betragen und darf zwei Jahre nicht überschreiten.</w:t>
      </w:r>
    </w:p>
    <w:p>
      <w:r>
        <w:t xml:space="preserve">(4) Grundstücke, die besonderen öffentlichen Zwecken dienen oder zu dienen bestimmt sind, können nur mit Einwilligung der Nutzungsberechtigten in einen Forstbetriebsverband einbezogen werden.</w:t>
      </w:r>
    </w:p>
    <w:p>
      <w:r>
        <w:rPr>
          <w:color w:val="555555"/>
          <w:sz w:val="17"/>
        </w:rPr>
        <w:t xml:space="preserve">Zitiervorschlag: § 22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